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3F96" w14:textId="77777777" w:rsidR="00ED2459" w:rsidRDefault="00ED2459" w:rsidP="00F63B85">
      <w:pPr>
        <w:tabs>
          <w:tab w:val="clear" w:pos="1418"/>
        </w:tabs>
        <w:spacing w:after="200" w:line="276" w:lineRule="auto"/>
        <w:contextualSpacing w:val="0"/>
        <w:rPr>
          <w:b/>
          <w:color w:val="034EA2" w:themeColor="text2"/>
          <w:sz w:val="32"/>
          <w:szCs w:val="32"/>
        </w:rPr>
      </w:pPr>
      <w:r>
        <w:rPr>
          <w:b/>
          <w:color w:val="034EA2" w:themeColor="text2"/>
          <w:sz w:val="32"/>
          <w:szCs w:val="32"/>
        </w:rPr>
        <w:t>Annex I: Call Text Template</w:t>
      </w:r>
    </w:p>
    <w:p w14:paraId="011629EC" w14:textId="77777777" w:rsidR="00492318" w:rsidRPr="003947B1" w:rsidRDefault="00492318" w:rsidP="00492318">
      <w:pPr>
        <w:rPr>
          <w:i/>
        </w:rPr>
      </w:pPr>
      <w:r w:rsidRPr="003947B1">
        <w:rPr>
          <w:i/>
        </w:rPr>
        <w:t>This Annex provides the</w:t>
      </w:r>
      <w:r>
        <w:rPr>
          <w:i/>
        </w:rPr>
        <w:t xml:space="preserve"> indicative</w:t>
      </w:r>
      <w:r w:rsidRPr="003947B1">
        <w:rPr>
          <w:i/>
        </w:rPr>
        <w:t xml:space="preserve"> structure of the the call text</w:t>
      </w:r>
      <w:r>
        <w:rPr>
          <w:i/>
        </w:rPr>
        <w:t xml:space="preserve">, which can be adapted depending on project specificities and needs. </w:t>
      </w:r>
    </w:p>
    <w:p w14:paraId="4A5300B3" w14:textId="77777777" w:rsidR="00492318" w:rsidRPr="003947B1" w:rsidRDefault="00492318" w:rsidP="003947B1"/>
    <w:tbl>
      <w:tblPr>
        <w:tblStyle w:val="GridTable4-Accent41"/>
        <w:tblW w:w="0" w:type="auto"/>
        <w:tblLook w:val="04A0" w:firstRow="1" w:lastRow="0" w:firstColumn="1" w:lastColumn="0" w:noHBand="0" w:noVBand="1"/>
      </w:tblPr>
      <w:tblGrid>
        <w:gridCol w:w="4248"/>
        <w:gridCol w:w="4388"/>
      </w:tblGrid>
      <w:tr w:rsidR="0091137F" w:rsidRPr="00486B0D" w14:paraId="601BE367" w14:textId="77777777" w:rsidTr="009D4A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248" w:type="dxa"/>
          </w:tcPr>
          <w:p w14:paraId="6D4EB52F" w14:textId="77777777" w:rsidR="0091137F" w:rsidRPr="00486B0D" w:rsidRDefault="00492318" w:rsidP="009D4AA2">
            <w:pPr>
              <w:rPr>
                <w:color w:val="auto"/>
                <w:sz w:val="24"/>
                <w:szCs w:val="24"/>
                <w:lang w:val="en-US"/>
              </w:rPr>
            </w:pPr>
            <w:r>
              <w:rPr>
                <w:sz w:val="24"/>
                <w:szCs w:val="24"/>
                <w:lang w:val="en-US"/>
              </w:rPr>
              <w:t xml:space="preserve">1. </w:t>
            </w:r>
            <w:r w:rsidR="0091137F">
              <w:rPr>
                <w:sz w:val="24"/>
                <w:szCs w:val="24"/>
                <w:lang w:val="en-US"/>
              </w:rPr>
              <w:t xml:space="preserve">Project </w:t>
            </w:r>
            <w:r>
              <w:rPr>
                <w:sz w:val="24"/>
                <w:szCs w:val="24"/>
                <w:lang w:val="en-US"/>
              </w:rPr>
              <w:t>information</w:t>
            </w:r>
          </w:p>
        </w:tc>
        <w:tc>
          <w:tcPr>
            <w:tcW w:w="4388" w:type="dxa"/>
          </w:tcPr>
          <w:p w14:paraId="7F89AF6D" w14:textId="77777777" w:rsidR="0091137F" w:rsidRPr="00486B0D" w:rsidRDefault="0091137F" w:rsidP="009D4AA2">
            <w:pPr>
              <w:cnfStyle w:val="100000000000" w:firstRow="1" w:lastRow="0" w:firstColumn="0" w:lastColumn="0" w:oddVBand="0" w:evenVBand="0" w:oddHBand="0" w:evenHBand="0" w:firstRowFirstColumn="0" w:firstRowLastColumn="0" w:lastRowFirstColumn="0" w:lastRowLastColumn="0"/>
              <w:rPr>
                <w:color w:val="auto"/>
                <w:sz w:val="24"/>
                <w:szCs w:val="24"/>
                <w:lang w:val="en-US"/>
              </w:rPr>
            </w:pPr>
          </w:p>
        </w:tc>
      </w:tr>
      <w:tr w:rsidR="0091137F" w:rsidRPr="00486B0D" w14:paraId="025FCAE6" w14:textId="77777777" w:rsidTr="009D4AA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248" w:type="dxa"/>
          </w:tcPr>
          <w:p w14:paraId="28EFDB88" w14:textId="77777777" w:rsidR="0091137F" w:rsidRPr="005B5E53" w:rsidRDefault="0091137F" w:rsidP="009D4AA2">
            <w:pPr>
              <w:rPr>
                <w:b w:val="0"/>
                <w:sz w:val="24"/>
                <w:szCs w:val="24"/>
                <w:lang w:val="en-US"/>
              </w:rPr>
            </w:pPr>
            <w:r>
              <w:rPr>
                <w:b w:val="0"/>
                <w:sz w:val="24"/>
                <w:szCs w:val="24"/>
                <w:lang w:val="en-US"/>
              </w:rPr>
              <w:t xml:space="preserve">Project </w:t>
            </w:r>
            <w:r w:rsidRPr="005B5E53">
              <w:rPr>
                <w:b w:val="0"/>
                <w:sz w:val="24"/>
                <w:szCs w:val="24"/>
                <w:lang w:val="en-US"/>
              </w:rPr>
              <w:t xml:space="preserve">name: </w:t>
            </w:r>
          </w:p>
        </w:tc>
        <w:tc>
          <w:tcPr>
            <w:tcW w:w="4388" w:type="dxa"/>
          </w:tcPr>
          <w:p w14:paraId="14C5C694" w14:textId="77777777" w:rsidR="0091137F" w:rsidRPr="008B7D48" w:rsidRDefault="009E3AEA" w:rsidP="009D4AA2">
            <w:pPr>
              <w:cnfStyle w:val="000000100000" w:firstRow="0" w:lastRow="0" w:firstColumn="0" w:lastColumn="0" w:oddVBand="0" w:evenVBand="0" w:oddHBand="1" w:evenHBand="0" w:firstRowFirstColumn="0" w:firstRowLastColumn="0" w:lastRowFirstColumn="0" w:lastRowLastColumn="0"/>
              <w:rPr>
                <w:sz w:val="24"/>
                <w:szCs w:val="24"/>
                <w:highlight w:val="yellow"/>
                <w:lang w:val="en-US"/>
              </w:rPr>
            </w:pPr>
            <w:r w:rsidRPr="009E3AEA">
              <w:rPr>
                <w:sz w:val="24"/>
                <w:szCs w:val="24"/>
                <w:lang w:val="en-US"/>
              </w:rPr>
              <w:t>GEORIS – Innovative technol</w:t>
            </w:r>
            <w:r>
              <w:rPr>
                <w:sz w:val="24"/>
                <w:szCs w:val="24"/>
                <w:lang w:val="en-US"/>
              </w:rPr>
              <w:t>og</w:t>
            </w:r>
            <w:r w:rsidRPr="009E3AEA">
              <w:rPr>
                <w:sz w:val="24"/>
                <w:szCs w:val="24"/>
                <w:lang w:val="en-US"/>
              </w:rPr>
              <w:t>ies for waste processing in ESEE region</w:t>
            </w:r>
          </w:p>
        </w:tc>
      </w:tr>
      <w:tr w:rsidR="0091137F" w:rsidRPr="00486B0D" w14:paraId="34C4A30E" w14:textId="77777777" w:rsidTr="009D4AA2">
        <w:trPr>
          <w:trHeight w:val="328"/>
        </w:trPr>
        <w:tc>
          <w:tcPr>
            <w:cnfStyle w:val="001000000000" w:firstRow="0" w:lastRow="0" w:firstColumn="1" w:lastColumn="0" w:oddVBand="0" w:evenVBand="0" w:oddHBand="0" w:evenHBand="0" w:firstRowFirstColumn="0" w:firstRowLastColumn="0" w:lastRowFirstColumn="0" w:lastRowLastColumn="0"/>
            <w:tcW w:w="4248" w:type="dxa"/>
          </w:tcPr>
          <w:p w14:paraId="2FF796B3" w14:textId="77777777" w:rsidR="0091137F" w:rsidRPr="005B5E53" w:rsidRDefault="0091137F" w:rsidP="009D4AA2">
            <w:pPr>
              <w:rPr>
                <w:b w:val="0"/>
                <w:sz w:val="24"/>
                <w:szCs w:val="24"/>
                <w:lang w:val="en-US"/>
              </w:rPr>
            </w:pPr>
            <w:r w:rsidRPr="005B5E53">
              <w:rPr>
                <w:b w:val="0"/>
                <w:sz w:val="24"/>
                <w:szCs w:val="24"/>
                <w:lang w:val="en-US"/>
              </w:rPr>
              <w:t>Lead Partner:</w:t>
            </w:r>
          </w:p>
        </w:tc>
        <w:tc>
          <w:tcPr>
            <w:tcW w:w="4388" w:type="dxa"/>
          </w:tcPr>
          <w:p w14:paraId="485D0CE6" w14:textId="77777777" w:rsidR="0091137F" w:rsidRPr="008B7D48" w:rsidRDefault="009E3AEA" w:rsidP="009D4AA2">
            <w:pPr>
              <w:cnfStyle w:val="000000000000" w:firstRow="0" w:lastRow="0" w:firstColumn="0" w:lastColumn="0" w:oddVBand="0" w:evenVBand="0" w:oddHBand="0" w:evenHBand="0" w:firstRowFirstColumn="0" w:firstRowLastColumn="0" w:lastRowFirstColumn="0" w:lastRowLastColumn="0"/>
              <w:rPr>
                <w:sz w:val="24"/>
                <w:szCs w:val="24"/>
                <w:highlight w:val="yellow"/>
                <w:lang w:val="en-US"/>
              </w:rPr>
            </w:pPr>
            <w:r w:rsidRPr="009E3AEA">
              <w:rPr>
                <w:sz w:val="24"/>
                <w:szCs w:val="24"/>
                <w:lang w:val="en-US"/>
              </w:rPr>
              <w:t>ENALOS RESEARCH AND DEVELOPMENT</w:t>
            </w:r>
          </w:p>
        </w:tc>
      </w:tr>
      <w:tr w:rsidR="0091137F" w:rsidRPr="00486B0D" w14:paraId="64974AAA" w14:textId="77777777" w:rsidTr="009D4AA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248" w:type="dxa"/>
          </w:tcPr>
          <w:p w14:paraId="76B01F35" w14:textId="77777777" w:rsidR="0091137F" w:rsidRPr="005B5E53" w:rsidRDefault="0091137F" w:rsidP="009D4AA2">
            <w:pPr>
              <w:rPr>
                <w:sz w:val="24"/>
                <w:szCs w:val="24"/>
                <w:lang w:val="en-US"/>
              </w:rPr>
            </w:pPr>
            <w:r>
              <w:rPr>
                <w:b w:val="0"/>
                <w:sz w:val="24"/>
                <w:szCs w:val="24"/>
                <w:lang w:val="en-US"/>
              </w:rPr>
              <w:t xml:space="preserve">RIS </w:t>
            </w:r>
            <w:r w:rsidRPr="005B5E53">
              <w:rPr>
                <w:b w:val="0"/>
                <w:sz w:val="24"/>
                <w:szCs w:val="24"/>
                <w:lang w:val="en-US"/>
              </w:rPr>
              <w:t xml:space="preserve">Task Partner Patron: </w:t>
            </w:r>
          </w:p>
        </w:tc>
        <w:tc>
          <w:tcPr>
            <w:tcW w:w="4388" w:type="dxa"/>
          </w:tcPr>
          <w:p w14:paraId="5DAA2D43" w14:textId="77777777" w:rsidR="0091137F" w:rsidRPr="008B7D48" w:rsidRDefault="009E3AEA" w:rsidP="009D4AA2">
            <w:pPr>
              <w:cnfStyle w:val="000000100000" w:firstRow="0" w:lastRow="0" w:firstColumn="0" w:lastColumn="0" w:oddVBand="0" w:evenVBand="0" w:oddHBand="1" w:evenHBand="0" w:firstRowFirstColumn="0" w:firstRowLastColumn="0" w:lastRowFirstColumn="0" w:lastRowLastColumn="0"/>
              <w:rPr>
                <w:sz w:val="24"/>
                <w:szCs w:val="24"/>
                <w:highlight w:val="yellow"/>
                <w:lang w:val="en-US"/>
              </w:rPr>
            </w:pPr>
            <w:r w:rsidRPr="009E3AEA">
              <w:rPr>
                <w:sz w:val="24"/>
                <w:szCs w:val="24"/>
              </w:rPr>
              <w:t>Slovenian National Building and Civil Engineering Institute (ZAG)</w:t>
            </w:r>
          </w:p>
        </w:tc>
      </w:tr>
    </w:tbl>
    <w:p w14:paraId="1B18481B" w14:textId="77777777" w:rsidR="00A919F0" w:rsidRDefault="00A919F0" w:rsidP="00A919F0">
      <w:pPr>
        <w:tabs>
          <w:tab w:val="clear" w:pos="1418"/>
        </w:tabs>
        <w:spacing w:after="200" w:line="276" w:lineRule="auto"/>
        <w:contextualSpacing w:val="0"/>
        <w:rPr>
          <w:b/>
          <w:sz w:val="24"/>
          <w:szCs w:val="24"/>
          <w:lang w:val="en-US"/>
        </w:rPr>
      </w:pPr>
    </w:p>
    <w:tbl>
      <w:tblPr>
        <w:tblStyle w:val="GridTable4-Accent41"/>
        <w:tblW w:w="0" w:type="auto"/>
        <w:tblLook w:val="04A0" w:firstRow="1" w:lastRow="0" w:firstColumn="1" w:lastColumn="0" w:noHBand="0" w:noVBand="1"/>
      </w:tblPr>
      <w:tblGrid>
        <w:gridCol w:w="4248"/>
        <w:gridCol w:w="4388"/>
      </w:tblGrid>
      <w:tr w:rsidR="00A919F0" w:rsidRPr="00486B0D" w14:paraId="4F4231AC" w14:textId="77777777" w:rsidTr="009D4A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248" w:type="dxa"/>
          </w:tcPr>
          <w:p w14:paraId="0D930050" w14:textId="77777777" w:rsidR="00A919F0" w:rsidRPr="00486B0D" w:rsidRDefault="00492318" w:rsidP="009D4AA2">
            <w:pPr>
              <w:rPr>
                <w:color w:val="auto"/>
                <w:sz w:val="24"/>
                <w:szCs w:val="24"/>
                <w:lang w:val="en-US"/>
              </w:rPr>
            </w:pPr>
            <w:r>
              <w:rPr>
                <w:sz w:val="24"/>
                <w:szCs w:val="24"/>
                <w:lang w:val="en-US"/>
              </w:rPr>
              <w:t xml:space="preserve">2. </w:t>
            </w:r>
            <w:r w:rsidR="00A919F0">
              <w:rPr>
                <w:sz w:val="24"/>
                <w:szCs w:val="24"/>
                <w:lang w:val="en-US"/>
              </w:rPr>
              <w:t>Project description</w:t>
            </w:r>
          </w:p>
        </w:tc>
        <w:tc>
          <w:tcPr>
            <w:tcW w:w="4388" w:type="dxa"/>
          </w:tcPr>
          <w:p w14:paraId="5B7FC1FF" w14:textId="77777777" w:rsidR="00A919F0" w:rsidRPr="00486B0D" w:rsidRDefault="00A919F0" w:rsidP="009D4AA2">
            <w:pPr>
              <w:cnfStyle w:val="100000000000" w:firstRow="1" w:lastRow="0" w:firstColumn="0" w:lastColumn="0" w:oddVBand="0" w:evenVBand="0" w:oddHBand="0" w:evenHBand="0" w:firstRowFirstColumn="0" w:firstRowLastColumn="0" w:lastRowFirstColumn="0" w:lastRowLastColumn="0"/>
              <w:rPr>
                <w:color w:val="auto"/>
                <w:sz w:val="24"/>
                <w:szCs w:val="24"/>
                <w:lang w:val="en-US"/>
              </w:rPr>
            </w:pPr>
          </w:p>
        </w:tc>
      </w:tr>
    </w:tbl>
    <w:p w14:paraId="39786BC0" w14:textId="241EEAF7" w:rsidR="009E3AEA" w:rsidRPr="009E3AEA" w:rsidRDefault="009E3AEA" w:rsidP="009E3AEA">
      <w:pPr>
        <w:tabs>
          <w:tab w:val="clear" w:pos="1418"/>
        </w:tabs>
        <w:spacing w:after="200" w:line="276" w:lineRule="auto"/>
        <w:contextualSpacing w:val="0"/>
        <w:jc w:val="both"/>
        <w:rPr>
          <w:b/>
          <w:sz w:val="24"/>
          <w:szCs w:val="24"/>
          <w:lang w:val="en-US"/>
        </w:rPr>
      </w:pPr>
      <w:r w:rsidRPr="009E3AEA">
        <w:rPr>
          <w:b/>
          <w:sz w:val="24"/>
          <w:szCs w:val="24"/>
          <w:lang w:val="en-US"/>
        </w:rPr>
        <w:t>Extractive, raw materials processing, and metallurgical industrial activities in the EU generate a large</w:t>
      </w:r>
      <w:r>
        <w:rPr>
          <w:b/>
          <w:sz w:val="24"/>
          <w:szCs w:val="24"/>
          <w:lang w:val="en-US"/>
        </w:rPr>
        <w:t xml:space="preserve"> </w:t>
      </w:r>
      <w:r w:rsidRPr="009E3AEA">
        <w:rPr>
          <w:b/>
          <w:sz w:val="24"/>
          <w:szCs w:val="24"/>
          <w:lang w:val="en-US"/>
        </w:rPr>
        <w:t>volume of environmentally hazardous waste. This situation in East and South East Europe is</w:t>
      </w:r>
      <w:r>
        <w:rPr>
          <w:b/>
          <w:sz w:val="24"/>
          <w:szCs w:val="24"/>
          <w:lang w:val="en-US"/>
        </w:rPr>
        <w:t xml:space="preserve"> </w:t>
      </w:r>
      <w:r w:rsidRPr="009E3AEA">
        <w:rPr>
          <w:b/>
          <w:sz w:val="24"/>
          <w:szCs w:val="24"/>
          <w:lang w:val="en-US"/>
        </w:rPr>
        <w:t>exacerbated by improper waste management; a significant percentage of industrial waste ends in</w:t>
      </w:r>
      <w:r>
        <w:rPr>
          <w:b/>
          <w:sz w:val="24"/>
          <w:szCs w:val="24"/>
          <w:lang w:val="en-US"/>
        </w:rPr>
        <w:t xml:space="preserve"> </w:t>
      </w:r>
      <w:r w:rsidRPr="009E3AEA">
        <w:rPr>
          <w:b/>
          <w:sz w:val="24"/>
          <w:szCs w:val="24"/>
          <w:lang w:val="en-US"/>
        </w:rPr>
        <w:t>landfills. GEORIS will transfer to the RIS area an innovative geopolymerization technology that</w:t>
      </w:r>
      <w:r>
        <w:rPr>
          <w:b/>
          <w:sz w:val="24"/>
          <w:szCs w:val="24"/>
          <w:lang w:val="en-US"/>
        </w:rPr>
        <w:t xml:space="preserve"> </w:t>
      </w:r>
      <w:r w:rsidRPr="009E3AEA">
        <w:rPr>
          <w:b/>
          <w:sz w:val="24"/>
          <w:szCs w:val="24"/>
          <w:lang w:val="en-US"/>
        </w:rPr>
        <w:t>valorizes industrial waste to produce materials for the construction industry (pavement blocks &amp; fire</w:t>
      </w:r>
      <w:r w:rsidR="001D055F">
        <w:rPr>
          <w:b/>
          <w:sz w:val="24"/>
          <w:szCs w:val="24"/>
          <w:lang w:val="en-US"/>
        </w:rPr>
        <w:t xml:space="preserve"> </w:t>
      </w:r>
      <w:r w:rsidRPr="009E3AEA">
        <w:rPr>
          <w:b/>
          <w:sz w:val="24"/>
          <w:szCs w:val="24"/>
          <w:lang w:val="en-US"/>
        </w:rPr>
        <w:t>resistant</w:t>
      </w:r>
      <w:r>
        <w:rPr>
          <w:b/>
          <w:sz w:val="24"/>
          <w:szCs w:val="24"/>
          <w:lang w:val="en-US"/>
        </w:rPr>
        <w:t xml:space="preserve"> </w:t>
      </w:r>
      <w:r w:rsidRPr="009E3AEA">
        <w:rPr>
          <w:b/>
          <w:sz w:val="24"/>
          <w:szCs w:val="24"/>
          <w:lang w:val="en-US"/>
        </w:rPr>
        <w:t>tiles/panels) and the catalytic converters market (a powder replacing PGMs), with lower</w:t>
      </w:r>
      <w:r>
        <w:rPr>
          <w:b/>
          <w:sz w:val="24"/>
          <w:szCs w:val="24"/>
          <w:lang w:val="en-US"/>
        </w:rPr>
        <w:t xml:space="preserve"> </w:t>
      </w:r>
      <w:r w:rsidRPr="009E3AEA">
        <w:rPr>
          <w:b/>
          <w:sz w:val="24"/>
          <w:szCs w:val="24"/>
          <w:lang w:val="en-US"/>
        </w:rPr>
        <w:t>production costs and superior technical specifications and environmental performance than existing</w:t>
      </w:r>
      <w:r>
        <w:rPr>
          <w:b/>
          <w:sz w:val="24"/>
          <w:szCs w:val="24"/>
          <w:lang w:val="en-US"/>
        </w:rPr>
        <w:t xml:space="preserve"> </w:t>
      </w:r>
      <w:r w:rsidRPr="009E3AEA">
        <w:rPr>
          <w:b/>
          <w:sz w:val="24"/>
          <w:szCs w:val="24"/>
          <w:lang w:val="en-US"/>
        </w:rPr>
        <w:t>solutions.</w:t>
      </w:r>
    </w:p>
    <w:p w14:paraId="5BCA7D8A" w14:textId="77777777" w:rsidR="009E3AEA" w:rsidRPr="009E3AEA" w:rsidRDefault="009E3AEA" w:rsidP="009E3AEA">
      <w:pPr>
        <w:tabs>
          <w:tab w:val="clear" w:pos="1418"/>
        </w:tabs>
        <w:spacing w:after="200" w:line="276" w:lineRule="auto"/>
        <w:contextualSpacing w:val="0"/>
        <w:jc w:val="both"/>
        <w:rPr>
          <w:b/>
          <w:sz w:val="24"/>
          <w:szCs w:val="24"/>
          <w:lang w:val="en-US"/>
        </w:rPr>
      </w:pPr>
      <w:r w:rsidRPr="009E3AEA">
        <w:rPr>
          <w:b/>
          <w:sz w:val="24"/>
          <w:szCs w:val="24"/>
          <w:lang w:val="en-US"/>
        </w:rPr>
        <w:t>To that end, 10 partners from 3 RIS countries (GR, Sl, RS), and 1 from a non-RIS country (BE) will:</w:t>
      </w:r>
    </w:p>
    <w:p w14:paraId="4516A1F7" w14:textId="417667BD" w:rsidR="009E3AEA" w:rsidRDefault="009E3AEA" w:rsidP="009E3AEA">
      <w:pPr>
        <w:tabs>
          <w:tab w:val="clear" w:pos="1418"/>
        </w:tabs>
        <w:spacing w:after="0" w:line="276" w:lineRule="auto"/>
        <w:contextualSpacing w:val="0"/>
        <w:jc w:val="both"/>
        <w:rPr>
          <w:b/>
          <w:sz w:val="24"/>
          <w:szCs w:val="24"/>
          <w:lang w:val="en-US"/>
        </w:rPr>
      </w:pPr>
      <w:r w:rsidRPr="009E3AEA">
        <w:rPr>
          <w:b/>
          <w:sz w:val="24"/>
          <w:szCs w:val="24"/>
          <w:lang w:val="en-US"/>
        </w:rPr>
        <w:t>-Transfer the geopolymerization technology to RIS countries, and showcase its competitiveadvantages in applications on urban infrastructure (GR)</w:t>
      </w:r>
      <w:r w:rsidR="00521AE4">
        <w:rPr>
          <w:b/>
          <w:sz w:val="24"/>
          <w:szCs w:val="24"/>
          <w:lang w:val="en-US"/>
        </w:rPr>
        <w:t xml:space="preserve">, industrial areas (SI) </w:t>
      </w:r>
      <w:r w:rsidRPr="009E3AEA">
        <w:rPr>
          <w:b/>
          <w:sz w:val="24"/>
          <w:szCs w:val="24"/>
          <w:lang w:val="en-US"/>
        </w:rPr>
        <w:t>and buildings (RS).</w:t>
      </w:r>
    </w:p>
    <w:p w14:paraId="105049B7" w14:textId="77777777" w:rsidR="009E3AEA" w:rsidRPr="009E3AEA" w:rsidRDefault="009E3AEA" w:rsidP="009E3AEA">
      <w:pPr>
        <w:tabs>
          <w:tab w:val="clear" w:pos="1418"/>
        </w:tabs>
        <w:spacing w:before="240" w:after="200" w:line="276" w:lineRule="auto"/>
        <w:contextualSpacing w:val="0"/>
        <w:jc w:val="both"/>
        <w:rPr>
          <w:b/>
          <w:sz w:val="24"/>
          <w:szCs w:val="24"/>
          <w:lang w:val="en-US"/>
        </w:rPr>
      </w:pPr>
      <w:r w:rsidRPr="009E3AEA">
        <w:rPr>
          <w:b/>
          <w:sz w:val="24"/>
          <w:szCs w:val="24"/>
          <w:lang w:val="en-US"/>
        </w:rPr>
        <w:t>-Improve waste management and limit landfilling (~20 less tons of waste in landfills during the project,</w:t>
      </w:r>
      <w:r>
        <w:rPr>
          <w:b/>
          <w:sz w:val="24"/>
          <w:szCs w:val="24"/>
          <w:lang w:val="en-US"/>
        </w:rPr>
        <w:t xml:space="preserve"> </w:t>
      </w:r>
      <w:r w:rsidRPr="009E3AEA">
        <w:rPr>
          <w:b/>
          <w:sz w:val="24"/>
          <w:szCs w:val="24"/>
          <w:lang w:val="en-US"/>
        </w:rPr>
        <w:t>up to ~800 less tons per year by 2030).</w:t>
      </w:r>
    </w:p>
    <w:p w14:paraId="7328B8CF" w14:textId="77777777" w:rsidR="00A919F0" w:rsidRPr="00A919F0" w:rsidRDefault="009E3AEA" w:rsidP="009E3AEA">
      <w:pPr>
        <w:tabs>
          <w:tab w:val="clear" w:pos="1418"/>
        </w:tabs>
        <w:spacing w:after="200" w:line="276" w:lineRule="auto"/>
        <w:contextualSpacing w:val="0"/>
        <w:jc w:val="both"/>
        <w:rPr>
          <w:b/>
          <w:sz w:val="24"/>
          <w:szCs w:val="24"/>
        </w:rPr>
      </w:pPr>
      <w:r w:rsidRPr="009E3AEA">
        <w:rPr>
          <w:b/>
          <w:sz w:val="24"/>
          <w:szCs w:val="24"/>
          <w:lang w:val="en-US"/>
        </w:rPr>
        <w:t>-Accelerate the commercialisation of the technology through a) engaging beneficiaries from across</w:t>
      </w:r>
      <w:r>
        <w:rPr>
          <w:b/>
          <w:sz w:val="24"/>
          <w:szCs w:val="24"/>
          <w:lang w:val="en-US"/>
        </w:rPr>
        <w:t xml:space="preserve"> </w:t>
      </w:r>
      <w:r w:rsidRPr="009E3AEA">
        <w:rPr>
          <w:b/>
          <w:sz w:val="24"/>
          <w:szCs w:val="24"/>
          <w:lang w:val="en-US"/>
        </w:rPr>
        <w:t>the value-chain (public authorities responsible for infrastructure, waste providers, construction</w:t>
      </w:r>
      <w:r>
        <w:rPr>
          <w:b/>
          <w:sz w:val="24"/>
          <w:szCs w:val="24"/>
          <w:lang w:val="en-US"/>
        </w:rPr>
        <w:t xml:space="preserve"> </w:t>
      </w:r>
      <w:r w:rsidRPr="009E3AEA">
        <w:rPr>
          <w:b/>
          <w:sz w:val="24"/>
          <w:szCs w:val="24"/>
          <w:lang w:val="en-US"/>
        </w:rPr>
        <w:t>companies, business enablers), b) matchmaking events and seminars to facilitate ecosystem</w:t>
      </w:r>
      <w:r>
        <w:rPr>
          <w:b/>
          <w:sz w:val="24"/>
          <w:szCs w:val="24"/>
          <w:lang w:val="en-US"/>
        </w:rPr>
        <w:t xml:space="preserve"> </w:t>
      </w:r>
      <w:r w:rsidRPr="009E3AEA">
        <w:rPr>
          <w:b/>
          <w:sz w:val="24"/>
          <w:szCs w:val="24"/>
          <w:lang w:val="en-US"/>
        </w:rPr>
        <w:t>development, and c) a meticulous commercialisation strategy and networking within and beyond the</w:t>
      </w:r>
      <w:r>
        <w:rPr>
          <w:b/>
          <w:sz w:val="24"/>
          <w:szCs w:val="24"/>
          <w:lang w:val="en-US"/>
        </w:rPr>
        <w:t xml:space="preserve"> </w:t>
      </w:r>
      <w:r w:rsidRPr="009E3AEA">
        <w:rPr>
          <w:b/>
          <w:sz w:val="24"/>
          <w:szCs w:val="24"/>
          <w:lang w:val="en-US"/>
        </w:rPr>
        <w:t>KIC.</w:t>
      </w:r>
    </w:p>
    <w:tbl>
      <w:tblPr>
        <w:tblStyle w:val="GridTable4-Accent41"/>
        <w:tblW w:w="0" w:type="auto"/>
        <w:tblLook w:val="04A0" w:firstRow="1" w:lastRow="0" w:firstColumn="1" w:lastColumn="0" w:noHBand="0" w:noVBand="1"/>
      </w:tblPr>
      <w:tblGrid>
        <w:gridCol w:w="4248"/>
        <w:gridCol w:w="4388"/>
      </w:tblGrid>
      <w:tr w:rsidR="006D264B" w:rsidRPr="00486B0D" w14:paraId="32C8C211" w14:textId="77777777" w:rsidTr="009D4A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248" w:type="dxa"/>
          </w:tcPr>
          <w:p w14:paraId="7C46DA67" w14:textId="77777777" w:rsidR="006D264B" w:rsidRPr="00486B0D" w:rsidRDefault="00714EA3" w:rsidP="009D4AA2">
            <w:pPr>
              <w:rPr>
                <w:color w:val="auto"/>
                <w:sz w:val="24"/>
                <w:szCs w:val="24"/>
                <w:lang w:val="en-US"/>
              </w:rPr>
            </w:pPr>
            <w:r>
              <w:rPr>
                <w:sz w:val="24"/>
                <w:szCs w:val="24"/>
                <w:lang w:val="en-US"/>
              </w:rPr>
              <w:t xml:space="preserve">3. </w:t>
            </w:r>
            <w:r w:rsidR="006D264B">
              <w:rPr>
                <w:sz w:val="24"/>
                <w:szCs w:val="24"/>
                <w:lang w:val="en-US"/>
              </w:rPr>
              <w:t>Expected role of RIS Task Partner</w:t>
            </w:r>
          </w:p>
        </w:tc>
        <w:tc>
          <w:tcPr>
            <w:tcW w:w="4388" w:type="dxa"/>
          </w:tcPr>
          <w:p w14:paraId="45358F56" w14:textId="77777777" w:rsidR="006D264B" w:rsidRPr="00486B0D" w:rsidRDefault="006D264B" w:rsidP="009D4AA2">
            <w:pPr>
              <w:cnfStyle w:val="100000000000" w:firstRow="1" w:lastRow="0" w:firstColumn="0" w:lastColumn="0" w:oddVBand="0" w:evenVBand="0" w:oddHBand="0" w:evenHBand="0" w:firstRowFirstColumn="0" w:firstRowLastColumn="0" w:lastRowFirstColumn="0" w:lastRowLastColumn="0"/>
              <w:rPr>
                <w:color w:val="auto"/>
                <w:sz w:val="24"/>
                <w:szCs w:val="24"/>
                <w:lang w:val="en-US"/>
              </w:rPr>
            </w:pPr>
          </w:p>
        </w:tc>
      </w:tr>
    </w:tbl>
    <w:p w14:paraId="5AC9C843" w14:textId="77777777" w:rsidR="009E3AEA" w:rsidRDefault="009E3AEA" w:rsidP="009E3AEA">
      <w:pPr>
        <w:tabs>
          <w:tab w:val="clear" w:pos="1418"/>
        </w:tabs>
        <w:spacing w:after="200" w:line="276" w:lineRule="auto"/>
        <w:contextualSpacing w:val="0"/>
      </w:pPr>
      <w:r w:rsidRPr="00BE2E00">
        <w:lastRenderedPageBreak/>
        <w:t xml:space="preserve">Selected RIS task partner is expected to implement project tasks as listed below in the period </w:t>
      </w:r>
      <w:r>
        <w:t>September</w:t>
      </w:r>
      <w:r w:rsidRPr="00BE2E00">
        <w:t xml:space="preserve"> 202</w:t>
      </w:r>
      <w:r>
        <w:t>2</w:t>
      </w:r>
      <w:r w:rsidRPr="00BE2E00">
        <w:t xml:space="preserve"> – </w:t>
      </w:r>
      <w:r>
        <w:t>September</w:t>
      </w:r>
      <w:r w:rsidRPr="00BE2E00">
        <w:t xml:space="preserve"> 202</w:t>
      </w:r>
      <w:r>
        <w:t>4</w:t>
      </w:r>
      <w:r w:rsidRPr="00BE2E00">
        <w:t xml:space="preserve">: </w:t>
      </w:r>
    </w:p>
    <w:p w14:paraId="0A149420" w14:textId="0EFFD49C" w:rsidR="00F633E1" w:rsidRPr="00F633E1" w:rsidRDefault="00F633E1" w:rsidP="00F633E1">
      <w:pPr>
        <w:pStyle w:val="ListParagraph"/>
        <w:numPr>
          <w:ilvl w:val="0"/>
          <w:numId w:val="24"/>
        </w:numPr>
        <w:tabs>
          <w:tab w:val="clear" w:pos="1418"/>
        </w:tabs>
        <w:spacing w:before="120"/>
        <w:contextualSpacing w:val="0"/>
        <w:jc w:val="both"/>
        <w:rPr>
          <w:color w:val="000000"/>
        </w:rPr>
      </w:pPr>
      <w:r w:rsidRPr="00F633E1">
        <w:rPr>
          <w:color w:val="000000"/>
        </w:rPr>
        <w:t>Cooperation in WP1, WP2</w:t>
      </w:r>
      <w:r w:rsidR="00325D35">
        <w:rPr>
          <w:color w:val="000000"/>
        </w:rPr>
        <w:t>,</w:t>
      </w:r>
      <w:r w:rsidRPr="00F633E1">
        <w:rPr>
          <w:color w:val="000000"/>
        </w:rPr>
        <w:t xml:space="preserve"> </w:t>
      </w:r>
      <w:r w:rsidR="00325D35">
        <w:rPr>
          <w:color w:val="000000"/>
        </w:rPr>
        <w:t xml:space="preserve">and </w:t>
      </w:r>
      <w:r w:rsidRPr="00F633E1">
        <w:rPr>
          <w:color w:val="000000"/>
        </w:rPr>
        <w:t>WP4</w:t>
      </w:r>
      <w:r w:rsidR="00325D35">
        <w:rPr>
          <w:color w:val="000000"/>
        </w:rPr>
        <w:t xml:space="preserve"> </w:t>
      </w:r>
      <w:r w:rsidRPr="00F633E1">
        <w:rPr>
          <w:color w:val="000000"/>
        </w:rPr>
        <w:t>–</w:t>
      </w:r>
      <w:r w:rsidR="00325D35">
        <w:rPr>
          <w:color w:val="000000"/>
        </w:rPr>
        <w:t xml:space="preserve"> </w:t>
      </w:r>
      <w:r w:rsidRPr="00F633E1">
        <w:rPr>
          <w:color w:val="000000"/>
        </w:rPr>
        <w:t>activities according t</w:t>
      </w:r>
      <w:r w:rsidR="00980F10">
        <w:rPr>
          <w:color w:val="000000"/>
        </w:rPr>
        <w:t>o</w:t>
      </w:r>
      <w:r w:rsidRPr="00F633E1">
        <w:rPr>
          <w:color w:val="000000"/>
        </w:rPr>
        <w:t xml:space="preserve"> ZAG</w:t>
      </w:r>
      <w:r w:rsidRPr="00F633E1">
        <w:rPr>
          <w:rFonts w:ascii="Calibri" w:hAnsi="Calibri" w:cs="Calibri"/>
          <w:color w:val="000000"/>
        </w:rPr>
        <w:t>'</w:t>
      </w:r>
      <w:r w:rsidRPr="00F633E1">
        <w:rPr>
          <w:color w:val="000000"/>
        </w:rPr>
        <w:t xml:space="preserve">s guidelines and participation at project meetings </w:t>
      </w:r>
    </w:p>
    <w:p w14:paraId="528344AC" w14:textId="77777777" w:rsidR="009E3AEA" w:rsidRDefault="00F633E1" w:rsidP="00F633E1">
      <w:pPr>
        <w:pStyle w:val="ListParagraph"/>
        <w:numPr>
          <w:ilvl w:val="0"/>
          <w:numId w:val="24"/>
        </w:numPr>
        <w:tabs>
          <w:tab w:val="clear" w:pos="1418"/>
        </w:tabs>
        <w:spacing w:after="200" w:line="276" w:lineRule="auto"/>
        <w:contextualSpacing w:val="0"/>
      </w:pPr>
      <w:r>
        <w:t>WP1 – Project management</w:t>
      </w:r>
    </w:p>
    <w:p w14:paraId="10EE6B68" w14:textId="77777777" w:rsidR="00F633E1" w:rsidRDefault="00F633E1" w:rsidP="00325D35">
      <w:pPr>
        <w:pStyle w:val="ListParagraph"/>
        <w:numPr>
          <w:ilvl w:val="1"/>
          <w:numId w:val="24"/>
        </w:numPr>
        <w:spacing w:after="200" w:line="276" w:lineRule="auto"/>
        <w:contextualSpacing w:val="0"/>
      </w:pPr>
      <w:r>
        <w:t>Activities related to project coordination (T1.1)</w:t>
      </w:r>
      <w:r w:rsidR="00325D35">
        <w:t>,</w:t>
      </w:r>
      <w:r w:rsidR="00325D35" w:rsidRPr="00325D35">
        <w:rPr>
          <w:lang w:val="en-US"/>
        </w:rPr>
        <w:t xml:space="preserve"> Admini</w:t>
      </w:r>
      <w:r w:rsidR="00325D35">
        <w:rPr>
          <w:lang w:val="en-US"/>
        </w:rPr>
        <w:t xml:space="preserve">strative &amp; financial </w:t>
      </w:r>
      <w:r w:rsidR="00325D35" w:rsidRPr="00325D35">
        <w:rPr>
          <w:lang w:val="en-US"/>
        </w:rPr>
        <w:t>management (</w:t>
      </w:r>
      <w:r w:rsidR="00325D35" w:rsidRPr="00325D35">
        <w:t xml:space="preserve">T1.2) </w:t>
      </w:r>
      <w:r w:rsidRPr="00325D35">
        <w:t>and Risk management</w:t>
      </w:r>
      <w:r>
        <w:t xml:space="preserve"> and quality assurance (T1.3)</w:t>
      </w:r>
    </w:p>
    <w:p w14:paraId="259B1DFE" w14:textId="77777777" w:rsidR="00F633E1" w:rsidRDefault="00F633E1" w:rsidP="00F633E1">
      <w:pPr>
        <w:pStyle w:val="ListParagraph"/>
        <w:numPr>
          <w:ilvl w:val="1"/>
          <w:numId w:val="24"/>
        </w:numPr>
        <w:tabs>
          <w:tab w:val="clear" w:pos="1418"/>
        </w:tabs>
        <w:spacing w:after="200" w:line="276" w:lineRule="auto"/>
        <w:contextualSpacing w:val="0"/>
      </w:pPr>
      <w:r>
        <w:t>Participation at projects meetings (T1.4)</w:t>
      </w:r>
    </w:p>
    <w:p w14:paraId="4ADA6F5E" w14:textId="77777777" w:rsidR="00F633E1" w:rsidRDefault="00F633E1" w:rsidP="00F633E1">
      <w:pPr>
        <w:pStyle w:val="ListParagraph"/>
        <w:numPr>
          <w:ilvl w:val="0"/>
          <w:numId w:val="24"/>
        </w:numPr>
        <w:tabs>
          <w:tab w:val="clear" w:pos="1418"/>
        </w:tabs>
        <w:spacing w:after="200" w:line="276" w:lineRule="auto"/>
        <w:contextualSpacing w:val="0"/>
      </w:pPr>
      <w:r>
        <w:t>WP2 – Communication and dissemination</w:t>
      </w:r>
    </w:p>
    <w:p w14:paraId="38EF37AD" w14:textId="4A710F6B" w:rsidR="00F633E1" w:rsidRDefault="00F633E1" w:rsidP="00F633E1">
      <w:pPr>
        <w:pStyle w:val="ListParagraph"/>
        <w:numPr>
          <w:ilvl w:val="1"/>
          <w:numId w:val="24"/>
        </w:numPr>
        <w:tabs>
          <w:tab w:val="clear" w:pos="1418"/>
        </w:tabs>
        <w:spacing w:after="200" w:line="276" w:lineRule="auto"/>
        <w:contextualSpacing w:val="0"/>
      </w:pPr>
      <w:r>
        <w:t>Contributing to Communication and dissemination strategy (T2.1), Web and social media infrastruct</w:t>
      </w:r>
      <w:r w:rsidRPr="009D2F20">
        <w:t>ures (T2.2) and Design &amp; distribution of digital and printed materials (T</w:t>
      </w:r>
      <w:r w:rsidR="00325D35" w:rsidRPr="009D2F20">
        <w:t>2.3)</w:t>
      </w:r>
    </w:p>
    <w:p w14:paraId="4C37A91C" w14:textId="77777777" w:rsidR="00325D35" w:rsidRDefault="00325D35" w:rsidP="00F633E1">
      <w:pPr>
        <w:pStyle w:val="ListParagraph"/>
        <w:numPr>
          <w:ilvl w:val="1"/>
          <w:numId w:val="24"/>
        </w:numPr>
        <w:tabs>
          <w:tab w:val="clear" w:pos="1418"/>
        </w:tabs>
        <w:spacing w:after="200" w:line="276" w:lineRule="auto"/>
        <w:contextualSpacing w:val="0"/>
      </w:pPr>
      <w:r>
        <w:t>Acitivties related to T2.4 Visibility and networking</w:t>
      </w:r>
    </w:p>
    <w:p w14:paraId="0E5F7908" w14:textId="40C3E279" w:rsidR="00325D35" w:rsidRDefault="00325D35" w:rsidP="00F633E1">
      <w:pPr>
        <w:pStyle w:val="ListParagraph"/>
        <w:numPr>
          <w:ilvl w:val="1"/>
          <w:numId w:val="24"/>
        </w:numPr>
        <w:tabs>
          <w:tab w:val="clear" w:pos="1418"/>
        </w:tabs>
        <w:spacing w:after="200" w:line="276" w:lineRule="auto"/>
        <w:contextualSpacing w:val="0"/>
      </w:pPr>
      <w:r>
        <w:t>Contibuting t</w:t>
      </w:r>
      <w:r w:rsidR="001C7FE5">
        <w:t>o</w:t>
      </w:r>
      <w:r>
        <w:t xml:space="preserve"> T2.5 </w:t>
      </w:r>
      <w:r w:rsidR="001C7FE5">
        <w:t>o</w:t>
      </w:r>
      <w:r>
        <w:t>rganisation of info-days and participation in 3</w:t>
      </w:r>
      <w:r w:rsidRPr="00325D35">
        <w:rPr>
          <w:vertAlign w:val="superscript"/>
        </w:rPr>
        <w:t>rd</w:t>
      </w:r>
      <w:r>
        <w:t xml:space="preserve"> party events and conferences</w:t>
      </w:r>
    </w:p>
    <w:p w14:paraId="7FB2E3EC" w14:textId="77777777" w:rsidR="00F633E1" w:rsidRDefault="00F633E1" w:rsidP="00F633E1">
      <w:pPr>
        <w:pStyle w:val="ListParagraph"/>
        <w:numPr>
          <w:ilvl w:val="0"/>
          <w:numId w:val="24"/>
        </w:numPr>
        <w:tabs>
          <w:tab w:val="clear" w:pos="1418"/>
        </w:tabs>
        <w:spacing w:after="200" w:line="276" w:lineRule="auto"/>
        <w:contextualSpacing w:val="0"/>
      </w:pPr>
      <w:r>
        <w:t>WP4 – GEORIS technology demonstration &amp; Assessment</w:t>
      </w:r>
    </w:p>
    <w:p w14:paraId="0CDEC189" w14:textId="77777777" w:rsidR="00325D35" w:rsidRDefault="00325D35" w:rsidP="00325D35">
      <w:pPr>
        <w:pStyle w:val="ListParagraph"/>
        <w:numPr>
          <w:ilvl w:val="1"/>
          <w:numId w:val="24"/>
        </w:numPr>
        <w:tabs>
          <w:tab w:val="clear" w:pos="1418"/>
        </w:tabs>
        <w:spacing w:after="200" w:line="276" w:lineRule="auto"/>
        <w:contextualSpacing w:val="0"/>
      </w:pPr>
      <w:r>
        <w:t>Activities related to preparation of waste-streams and setting up of infrastructure (T4.1)</w:t>
      </w:r>
    </w:p>
    <w:p w14:paraId="58B34E5B" w14:textId="77777777" w:rsidR="00325D35" w:rsidRPr="00BE2E00" w:rsidRDefault="00325D35" w:rsidP="00325D35">
      <w:pPr>
        <w:pStyle w:val="ListParagraph"/>
        <w:numPr>
          <w:ilvl w:val="1"/>
          <w:numId w:val="24"/>
        </w:numPr>
        <w:tabs>
          <w:tab w:val="clear" w:pos="1418"/>
        </w:tabs>
        <w:spacing w:after="200" w:line="276" w:lineRule="auto"/>
        <w:contextualSpacing w:val="0"/>
      </w:pPr>
      <w:r>
        <w:t xml:space="preserve">Activities related to </w:t>
      </w:r>
      <w:r w:rsidRPr="00325D35">
        <w:rPr>
          <w:lang w:val="en-US"/>
        </w:rPr>
        <w:t xml:space="preserve">T4.2. Application and demonstration of the GEORIS approach </w:t>
      </w:r>
      <w:r w:rsidRPr="00325D35">
        <w:t>in the production of building materials derived from local industrial waste</w:t>
      </w:r>
    </w:p>
    <w:p w14:paraId="71D1CBA0" w14:textId="77777777" w:rsidR="009E3AEA" w:rsidRPr="009E3AEA" w:rsidRDefault="009E3AEA" w:rsidP="009E3AEA">
      <w:pPr>
        <w:tabs>
          <w:tab w:val="clear" w:pos="1418"/>
        </w:tabs>
        <w:spacing w:after="200" w:line="276" w:lineRule="auto"/>
        <w:contextualSpacing w:val="0"/>
      </w:pPr>
      <w:r w:rsidRPr="009E3AEA">
        <w:t xml:space="preserve">Beside active role in the technical workpackages, task partner is expected to regularly report to the “patron” and project coordinator on the progress of the activities and financials according to EIT and EIT RawMaterials guidelines and actively disseminate the </w:t>
      </w:r>
      <w:r>
        <w:t>GEORIS</w:t>
      </w:r>
      <w:r w:rsidRPr="009E3AEA">
        <w:t xml:space="preserve"> project objectives and results. Task partner is required to attend project consortium meetings.</w:t>
      </w:r>
    </w:p>
    <w:tbl>
      <w:tblPr>
        <w:tblStyle w:val="GridTable4-Accent41"/>
        <w:tblW w:w="0" w:type="auto"/>
        <w:tblLook w:val="04A0" w:firstRow="1" w:lastRow="0" w:firstColumn="1" w:lastColumn="0" w:noHBand="0" w:noVBand="1"/>
      </w:tblPr>
      <w:tblGrid>
        <w:gridCol w:w="4248"/>
        <w:gridCol w:w="4388"/>
      </w:tblGrid>
      <w:tr w:rsidR="0091137F" w:rsidRPr="00486B0D" w14:paraId="57B4864B" w14:textId="77777777" w:rsidTr="009D4A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248" w:type="dxa"/>
          </w:tcPr>
          <w:p w14:paraId="187DBFC6" w14:textId="77777777" w:rsidR="0091137F" w:rsidRPr="00486B0D" w:rsidRDefault="00714EA3" w:rsidP="009D4AA2">
            <w:pPr>
              <w:rPr>
                <w:color w:val="auto"/>
                <w:sz w:val="24"/>
                <w:szCs w:val="24"/>
                <w:lang w:val="en-US"/>
              </w:rPr>
            </w:pPr>
            <w:r>
              <w:rPr>
                <w:sz w:val="24"/>
                <w:szCs w:val="24"/>
                <w:lang w:val="en-US"/>
              </w:rPr>
              <w:t xml:space="preserve">4. </w:t>
            </w:r>
            <w:r w:rsidR="0091137F">
              <w:rPr>
                <w:sz w:val="24"/>
                <w:szCs w:val="24"/>
                <w:lang w:val="en-US"/>
              </w:rPr>
              <w:t>Conditions for financial support</w:t>
            </w:r>
          </w:p>
        </w:tc>
        <w:tc>
          <w:tcPr>
            <w:tcW w:w="4388" w:type="dxa"/>
          </w:tcPr>
          <w:p w14:paraId="2B32D224" w14:textId="77777777" w:rsidR="0091137F" w:rsidRPr="00486B0D" w:rsidRDefault="0091137F" w:rsidP="009D4AA2">
            <w:pPr>
              <w:cnfStyle w:val="100000000000" w:firstRow="1" w:lastRow="0" w:firstColumn="0" w:lastColumn="0" w:oddVBand="0" w:evenVBand="0" w:oddHBand="0" w:evenHBand="0" w:firstRowFirstColumn="0" w:firstRowLastColumn="0" w:lastRowFirstColumn="0" w:lastRowLastColumn="0"/>
              <w:rPr>
                <w:color w:val="auto"/>
                <w:sz w:val="24"/>
                <w:szCs w:val="24"/>
                <w:lang w:val="en-US"/>
              </w:rPr>
            </w:pPr>
          </w:p>
        </w:tc>
      </w:tr>
    </w:tbl>
    <w:p w14:paraId="4390D592" w14:textId="77777777" w:rsidR="00A40FD4" w:rsidRDefault="00A40FD4" w:rsidP="003947B1">
      <w:pPr>
        <w:pStyle w:val="ListParagraph"/>
        <w:numPr>
          <w:ilvl w:val="1"/>
          <w:numId w:val="10"/>
        </w:numPr>
        <w:tabs>
          <w:tab w:val="clear" w:pos="1418"/>
        </w:tabs>
        <w:spacing w:before="120"/>
        <w:ind w:left="850" w:hanging="425"/>
        <w:contextualSpacing w:val="0"/>
        <w:jc w:val="both"/>
        <w:rPr>
          <w:color w:val="034EA2" w:themeColor="text2"/>
          <w:u w:val="single"/>
        </w:rPr>
      </w:pPr>
      <w:r w:rsidRPr="003947B1">
        <w:rPr>
          <w:color w:val="034EA2" w:themeColor="text2"/>
          <w:u w:val="single"/>
        </w:rPr>
        <w:t>Maximum amount of financial support</w:t>
      </w:r>
    </w:p>
    <w:p w14:paraId="265E1237" w14:textId="77777777" w:rsidR="009354C5" w:rsidRPr="009354C5" w:rsidRDefault="009354C5" w:rsidP="009354C5">
      <w:pPr>
        <w:tabs>
          <w:tab w:val="clear" w:pos="1418"/>
        </w:tabs>
        <w:spacing w:before="120"/>
        <w:contextualSpacing w:val="0"/>
        <w:jc w:val="both"/>
        <w:rPr>
          <w:color w:val="034EA2" w:themeColor="text2"/>
          <w:u w:val="single"/>
        </w:rPr>
      </w:pPr>
    </w:p>
    <w:tbl>
      <w:tblPr>
        <w:tblStyle w:val="LightGrid-Accent4"/>
        <w:tblW w:w="0" w:type="auto"/>
        <w:tblLook w:val="04A0" w:firstRow="1" w:lastRow="0" w:firstColumn="1" w:lastColumn="0" w:noHBand="0" w:noVBand="1"/>
      </w:tblPr>
      <w:tblGrid>
        <w:gridCol w:w="1772"/>
        <w:gridCol w:w="1772"/>
        <w:gridCol w:w="1772"/>
        <w:gridCol w:w="1773"/>
        <w:gridCol w:w="1773"/>
      </w:tblGrid>
      <w:tr w:rsidR="004A0B9B" w:rsidRPr="00BE2E00" w14:paraId="628E99AC" w14:textId="77777777" w:rsidTr="004F2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1ED8919" w14:textId="77777777" w:rsidR="004A0B9B" w:rsidRPr="00BE2E00" w:rsidRDefault="004A0B9B" w:rsidP="004F26EB">
            <w:pPr>
              <w:tabs>
                <w:tab w:val="clear" w:pos="1418"/>
              </w:tabs>
              <w:spacing w:before="120"/>
              <w:contextualSpacing w:val="0"/>
              <w:jc w:val="both"/>
              <w:rPr>
                <w:color w:val="034EA2" w:themeColor="text2"/>
                <w:u w:val="single"/>
              </w:rPr>
            </w:pPr>
            <w:r w:rsidRPr="00BE2E00">
              <w:rPr>
                <w:color w:val="034EA2" w:themeColor="text2"/>
                <w:u w:val="single"/>
              </w:rPr>
              <w:t>YEAR</w:t>
            </w:r>
          </w:p>
        </w:tc>
        <w:tc>
          <w:tcPr>
            <w:tcW w:w="1772" w:type="dxa"/>
          </w:tcPr>
          <w:p w14:paraId="10B131A4" w14:textId="77777777" w:rsidR="004A0B9B" w:rsidRPr="00BE2E00" w:rsidRDefault="004A0B9B" w:rsidP="004A0B9B">
            <w:pPr>
              <w:tabs>
                <w:tab w:val="clear" w:pos="1418"/>
              </w:tabs>
              <w:spacing w:before="120"/>
              <w:contextualSpacing w:val="0"/>
              <w:jc w:val="both"/>
              <w:cnfStyle w:val="100000000000" w:firstRow="1" w:lastRow="0" w:firstColumn="0" w:lastColumn="0" w:oddVBand="0" w:evenVBand="0" w:oddHBand="0" w:evenHBand="0" w:firstRowFirstColumn="0" w:firstRowLastColumn="0" w:lastRowFirstColumn="0" w:lastRowLastColumn="0"/>
              <w:rPr>
                <w:color w:val="034EA2" w:themeColor="text2"/>
                <w:u w:val="single"/>
              </w:rPr>
            </w:pPr>
            <w:r w:rsidRPr="00BE2E00">
              <w:rPr>
                <w:color w:val="034EA2" w:themeColor="text2"/>
                <w:u w:val="single"/>
              </w:rPr>
              <w:t>202</w:t>
            </w:r>
            <w:r>
              <w:rPr>
                <w:color w:val="034EA2" w:themeColor="text2"/>
                <w:u w:val="single"/>
              </w:rPr>
              <w:t>2</w:t>
            </w:r>
          </w:p>
        </w:tc>
        <w:tc>
          <w:tcPr>
            <w:tcW w:w="1772" w:type="dxa"/>
          </w:tcPr>
          <w:p w14:paraId="78CA24D6" w14:textId="77777777" w:rsidR="004A0B9B" w:rsidRPr="00BE2E00" w:rsidRDefault="004A0B9B" w:rsidP="004A0B9B">
            <w:pPr>
              <w:tabs>
                <w:tab w:val="clear" w:pos="1418"/>
              </w:tabs>
              <w:spacing w:before="120"/>
              <w:contextualSpacing w:val="0"/>
              <w:jc w:val="both"/>
              <w:cnfStyle w:val="100000000000" w:firstRow="1" w:lastRow="0" w:firstColumn="0" w:lastColumn="0" w:oddVBand="0" w:evenVBand="0" w:oddHBand="0" w:evenHBand="0" w:firstRowFirstColumn="0" w:firstRowLastColumn="0" w:lastRowFirstColumn="0" w:lastRowLastColumn="0"/>
              <w:rPr>
                <w:color w:val="034EA2" w:themeColor="text2"/>
                <w:u w:val="single"/>
              </w:rPr>
            </w:pPr>
            <w:r w:rsidRPr="00BE2E00">
              <w:rPr>
                <w:color w:val="034EA2" w:themeColor="text2"/>
                <w:u w:val="single"/>
              </w:rPr>
              <w:t>202</w:t>
            </w:r>
            <w:r>
              <w:rPr>
                <w:color w:val="034EA2" w:themeColor="text2"/>
                <w:u w:val="single"/>
              </w:rPr>
              <w:t>3</w:t>
            </w:r>
          </w:p>
        </w:tc>
        <w:tc>
          <w:tcPr>
            <w:tcW w:w="1773" w:type="dxa"/>
            <w:tcBorders>
              <w:right w:val="single" w:sz="18" w:space="0" w:color="auto"/>
            </w:tcBorders>
          </w:tcPr>
          <w:p w14:paraId="7DF428CA" w14:textId="77777777" w:rsidR="004A0B9B" w:rsidRPr="00BE2E00" w:rsidRDefault="004A0B9B" w:rsidP="004A0B9B">
            <w:pPr>
              <w:tabs>
                <w:tab w:val="clear" w:pos="1418"/>
              </w:tabs>
              <w:spacing w:before="120"/>
              <w:contextualSpacing w:val="0"/>
              <w:jc w:val="both"/>
              <w:cnfStyle w:val="100000000000" w:firstRow="1" w:lastRow="0" w:firstColumn="0" w:lastColumn="0" w:oddVBand="0" w:evenVBand="0" w:oddHBand="0" w:evenHBand="0" w:firstRowFirstColumn="0" w:firstRowLastColumn="0" w:lastRowFirstColumn="0" w:lastRowLastColumn="0"/>
              <w:rPr>
                <w:color w:val="034EA2" w:themeColor="text2"/>
                <w:u w:val="single"/>
              </w:rPr>
            </w:pPr>
            <w:r>
              <w:rPr>
                <w:color w:val="034EA2" w:themeColor="text2"/>
                <w:u w:val="single"/>
              </w:rPr>
              <w:t>2024</w:t>
            </w:r>
          </w:p>
        </w:tc>
        <w:tc>
          <w:tcPr>
            <w:tcW w:w="1773" w:type="dxa"/>
            <w:tcBorders>
              <w:left w:val="single" w:sz="18" w:space="0" w:color="auto"/>
            </w:tcBorders>
          </w:tcPr>
          <w:p w14:paraId="1ACDC1C0" w14:textId="77777777" w:rsidR="004A0B9B" w:rsidRPr="00BE2E00" w:rsidRDefault="004A0B9B" w:rsidP="004F26EB">
            <w:pPr>
              <w:tabs>
                <w:tab w:val="clear" w:pos="1418"/>
              </w:tabs>
              <w:spacing w:before="120"/>
              <w:contextualSpacing w:val="0"/>
              <w:jc w:val="both"/>
              <w:cnfStyle w:val="100000000000" w:firstRow="1" w:lastRow="0" w:firstColumn="0" w:lastColumn="0" w:oddVBand="0" w:evenVBand="0" w:oddHBand="0" w:evenHBand="0" w:firstRowFirstColumn="0" w:firstRowLastColumn="0" w:lastRowFirstColumn="0" w:lastRowLastColumn="0"/>
              <w:rPr>
                <w:color w:val="034EA2" w:themeColor="text2"/>
                <w:u w:val="single"/>
              </w:rPr>
            </w:pPr>
            <w:r w:rsidRPr="00BE2E00">
              <w:rPr>
                <w:color w:val="034EA2" w:themeColor="text2"/>
                <w:u w:val="single"/>
              </w:rPr>
              <w:t>TOTAL</w:t>
            </w:r>
          </w:p>
        </w:tc>
      </w:tr>
      <w:tr w:rsidR="004A0B9B" w:rsidRPr="00BE2E00" w14:paraId="07AB5B05" w14:textId="77777777" w:rsidTr="004F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3AA3ACC" w14:textId="77777777" w:rsidR="004A0B9B" w:rsidRPr="00BE2E00" w:rsidRDefault="004A0B9B" w:rsidP="004F26EB">
            <w:pPr>
              <w:tabs>
                <w:tab w:val="clear" w:pos="1418"/>
              </w:tabs>
              <w:spacing w:before="120"/>
              <w:contextualSpacing w:val="0"/>
              <w:jc w:val="both"/>
              <w:rPr>
                <w:color w:val="034EA2" w:themeColor="text2"/>
                <w:u w:val="single"/>
              </w:rPr>
            </w:pPr>
            <w:r w:rsidRPr="00BE2E00">
              <w:rPr>
                <w:color w:val="034EA2" w:themeColor="text2"/>
                <w:u w:val="single"/>
              </w:rPr>
              <w:t>EIT Funding</w:t>
            </w:r>
          </w:p>
        </w:tc>
        <w:tc>
          <w:tcPr>
            <w:tcW w:w="1772" w:type="dxa"/>
          </w:tcPr>
          <w:p w14:paraId="049E5963" w14:textId="77777777" w:rsidR="004A0B9B" w:rsidRPr="00BE2E00" w:rsidRDefault="009354C5" w:rsidP="004F26EB">
            <w:pPr>
              <w:tabs>
                <w:tab w:val="clear" w:pos="1418"/>
              </w:tabs>
              <w:spacing w:before="120"/>
              <w:contextualSpacing w:val="0"/>
              <w:jc w:val="both"/>
              <w:cnfStyle w:val="000000100000" w:firstRow="0" w:lastRow="0" w:firstColumn="0" w:lastColumn="0" w:oddVBand="0" w:evenVBand="0" w:oddHBand="1" w:evenHBand="0" w:firstRowFirstColumn="0" w:firstRowLastColumn="0" w:lastRowFirstColumn="0" w:lastRowLastColumn="0"/>
              <w:rPr>
                <w:color w:val="034EA2" w:themeColor="text2"/>
                <w:u w:val="single"/>
              </w:rPr>
            </w:pPr>
            <w:r>
              <w:rPr>
                <w:color w:val="034EA2" w:themeColor="text2"/>
                <w:u w:val="single"/>
              </w:rPr>
              <w:t>6.759,00 €</w:t>
            </w:r>
          </w:p>
        </w:tc>
        <w:tc>
          <w:tcPr>
            <w:tcW w:w="1772" w:type="dxa"/>
          </w:tcPr>
          <w:p w14:paraId="49D7E40F" w14:textId="77777777" w:rsidR="004A0B9B" w:rsidRPr="00BE2E00" w:rsidRDefault="009354C5" w:rsidP="004F26EB">
            <w:pPr>
              <w:tabs>
                <w:tab w:val="clear" w:pos="1418"/>
              </w:tabs>
              <w:spacing w:before="120"/>
              <w:contextualSpacing w:val="0"/>
              <w:jc w:val="both"/>
              <w:cnfStyle w:val="000000100000" w:firstRow="0" w:lastRow="0" w:firstColumn="0" w:lastColumn="0" w:oddVBand="0" w:evenVBand="0" w:oddHBand="1" w:evenHBand="0" w:firstRowFirstColumn="0" w:firstRowLastColumn="0" w:lastRowFirstColumn="0" w:lastRowLastColumn="0"/>
              <w:rPr>
                <w:color w:val="034EA2" w:themeColor="text2"/>
                <w:u w:val="single"/>
              </w:rPr>
            </w:pPr>
            <w:r>
              <w:rPr>
                <w:color w:val="034EA2" w:themeColor="text2"/>
                <w:u w:val="single"/>
              </w:rPr>
              <w:t>8.685,00 €</w:t>
            </w:r>
          </w:p>
        </w:tc>
        <w:tc>
          <w:tcPr>
            <w:tcW w:w="1773" w:type="dxa"/>
            <w:tcBorders>
              <w:right w:val="single" w:sz="18" w:space="0" w:color="auto"/>
            </w:tcBorders>
          </w:tcPr>
          <w:p w14:paraId="7A54FD05" w14:textId="77777777" w:rsidR="004A0B9B" w:rsidRPr="00BE2E00" w:rsidRDefault="009354C5" w:rsidP="004F26EB">
            <w:pPr>
              <w:tabs>
                <w:tab w:val="clear" w:pos="1418"/>
              </w:tabs>
              <w:spacing w:before="120"/>
              <w:contextualSpacing w:val="0"/>
              <w:jc w:val="both"/>
              <w:cnfStyle w:val="000000100000" w:firstRow="0" w:lastRow="0" w:firstColumn="0" w:lastColumn="0" w:oddVBand="0" w:evenVBand="0" w:oddHBand="1" w:evenHBand="0" w:firstRowFirstColumn="0" w:firstRowLastColumn="0" w:lastRowFirstColumn="0" w:lastRowLastColumn="0"/>
              <w:rPr>
                <w:color w:val="034EA2" w:themeColor="text2"/>
                <w:u w:val="single"/>
              </w:rPr>
            </w:pPr>
            <w:r>
              <w:rPr>
                <w:color w:val="034EA2" w:themeColor="text2"/>
                <w:u w:val="single"/>
              </w:rPr>
              <w:t>4.761,00 €</w:t>
            </w:r>
          </w:p>
        </w:tc>
        <w:tc>
          <w:tcPr>
            <w:tcW w:w="1773" w:type="dxa"/>
            <w:tcBorders>
              <w:left w:val="single" w:sz="18" w:space="0" w:color="auto"/>
            </w:tcBorders>
          </w:tcPr>
          <w:p w14:paraId="297BA666" w14:textId="77777777" w:rsidR="004A0B9B" w:rsidRPr="00BE2E00" w:rsidRDefault="009354C5" w:rsidP="004F26EB">
            <w:pPr>
              <w:tabs>
                <w:tab w:val="clear" w:pos="1418"/>
              </w:tabs>
              <w:spacing w:before="120"/>
              <w:contextualSpacing w:val="0"/>
              <w:jc w:val="both"/>
              <w:cnfStyle w:val="000000100000" w:firstRow="0" w:lastRow="0" w:firstColumn="0" w:lastColumn="0" w:oddVBand="0" w:evenVBand="0" w:oddHBand="1" w:evenHBand="0" w:firstRowFirstColumn="0" w:firstRowLastColumn="0" w:lastRowFirstColumn="0" w:lastRowLastColumn="0"/>
              <w:rPr>
                <w:color w:val="034EA2" w:themeColor="text2"/>
                <w:u w:val="single"/>
              </w:rPr>
            </w:pPr>
            <w:r>
              <w:rPr>
                <w:color w:val="034EA2" w:themeColor="text2"/>
                <w:u w:val="single"/>
              </w:rPr>
              <w:t>20.205,00 €</w:t>
            </w:r>
          </w:p>
        </w:tc>
      </w:tr>
    </w:tbl>
    <w:p w14:paraId="53CF78A0" w14:textId="77777777" w:rsidR="004A0B9B" w:rsidRDefault="004A0B9B" w:rsidP="004A0B9B">
      <w:pPr>
        <w:tabs>
          <w:tab w:val="clear" w:pos="1418"/>
        </w:tabs>
        <w:spacing w:before="120"/>
        <w:contextualSpacing w:val="0"/>
        <w:jc w:val="both"/>
        <w:rPr>
          <w:color w:val="034EA2" w:themeColor="text2"/>
          <w:u w:val="single"/>
        </w:rPr>
      </w:pPr>
    </w:p>
    <w:p w14:paraId="5953799A" w14:textId="77777777" w:rsidR="00A40FD4" w:rsidRPr="003947B1" w:rsidRDefault="00A40FD4" w:rsidP="003947B1">
      <w:pPr>
        <w:pStyle w:val="ListParagraph"/>
        <w:numPr>
          <w:ilvl w:val="1"/>
          <w:numId w:val="10"/>
        </w:numPr>
        <w:tabs>
          <w:tab w:val="clear" w:pos="1418"/>
        </w:tabs>
        <w:spacing w:before="120"/>
        <w:ind w:left="850" w:hanging="425"/>
        <w:contextualSpacing w:val="0"/>
        <w:jc w:val="both"/>
        <w:rPr>
          <w:color w:val="034EA2" w:themeColor="text2"/>
          <w:u w:val="single"/>
        </w:rPr>
      </w:pPr>
      <w:r w:rsidRPr="003947B1">
        <w:rPr>
          <w:color w:val="034EA2" w:themeColor="text2"/>
          <w:u w:val="single"/>
        </w:rPr>
        <w:t>Criteria for calculating the exact amount of the financial support</w:t>
      </w:r>
    </w:p>
    <w:p w14:paraId="726CDCDD" w14:textId="77777777" w:rsidR="00A40FD4" w:rsidRDefault="00A40FD4" w:rsidP="003947B1">
      <w:pPr>
        <w:spacing w:after="120"/>
        <w:jc w:val="both"/>
        <w:rPr>
          <w:color w:val="000000"/>
        </w:rPr>
      </w:pPr>
      <w:r w:rsidRPr="00A40FD4">
        <w:rPr>
          <w:color w:val="000000"/>
        </w:rPr>
        <w:t xml:space="preserve">Financial support will be provided on the basis of actual costs incurred. </w:t>
      </w:r>
    </w:p>
    <w:tbl>
      <w:tblPr>
        <w:tblW w:w="0" w:type="auto"/>
        <w:tblCellMar>
          <w:left w:w="0" w:type="dxa"/>
          <w:right w:w="0" w:type="dxa"/>
        </w:tblCellMar>
        <w:tblLook w:val="04A0" w:firstRow="1" w:lastRow="0" w:firstColumn="1" w:lastColumn="0" w:noHBand="0" w:noVBand="1"/>
      </w:tblPr>
      <w:tblGrid>
        <w:gridCol w:w="2093"/>
        <w:gridCol w:w="3815"/>
        <w:gridCol w:w="2954"/>
      </w:tblGrid>
      <w:tr w:rsidR="009354C5" w14:paraId="52BC4789" w14:textId="77777777" w:rsidTr="009354C5">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1F4E8" w14:textId="77777777" w:rsidR="009354C5" w:rsidRDefault="009354C5">
            <w:pPr>
              <w:spacing w:after="120" w:line="276" w:lineRule="auto"/>
              <w:jc w:val="both"/>
              <w:rPr>
                <w:rFonts w:ascii="Calibri" w:eastAsiaTheme="minorHAnsi" w:hAnsi="Calibri" w:cs="Calibri"/>
                <w:b/>
                <w:bCs/>
                <w:color w:val="000000"/>
                <w:lang w:eastAsia="en-PH"/>
              </w:rPr>
            </w:pPr>
            <w:r>
              <w:rPr>
                <w:b/>
                <w:bCs/>
                <w:color w:val="000000"/>
                <w:lang w:eastAsia="en-PH"/>
              </w:rPr>
              <w:t>Cost category</w:t>
            </w:r>
          </w:p>
        </w:tc>
        <w:tc>
          <w:tcPr>
            <w:tcW w:w="3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D5468" w14:textId="77777777" w:rsidR="009354C5" w:rsidRDefault="009354C5">
            <w:pPr>
              <w:spacing w:after="120" w:line="276" w:lineRule="auto"/>
              <w:jc w:val="both"/>
              <w:rPr>
                <w:rFonts w:ascii="Calibri" w:eastAsiaTheme="minorHAnsi" w:hAnsi="Calibri" w:cs="Calibri"/>
                <w:b/>
                <w:bCs/>
                <w:color w:val="000000"/>
                <w:lang w:eastAsia="en-PH"/>
              </w:rPr>
            </w:pPr>
            <w:r>
              <w:rPr>
                <w:b/>
                <w:bCs/>
                <w:color w:val="000000"/>
                <w:lang w:eastAsia="en-PH"/>
              </w:rPr>
              <w:t>Description</w:t>
            </w:r>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BD160" w14:textId="77777777" w:rsidR="009354C5" w:rsidRDefault="009354C5">
            <w:pPr>
              <w:spacing w:after="120" w:line="276" w:lineRule="auto"/>
              <w:jc w:val="both"/>
              <w:rPr>
                <w:rFonts w:ascii="Calibri" w:eastAsiaTheme="minorHAnsi" w:hAnsi="Calibri" w:cs="Calibri"/>
                <w:b/>
                <w:bCs/>
                <w:color w:val="000000"/>
                <w:lang w:eastAsia="en-PH"/>
              </w:rPr>
            </w:pPr>
            <w:r>
              <w:rPr>
                <w:b/>
                <w:bCs/>
                <w:color w:val="000000"/>
                <w:lang w:eastAsia="en-PH"/>
              </w:rPr>
              <w:t>Evidence (non-exhaustive list)</w:t>
            </w:r>
          </w:p>
        </w:tc>
      </w:tr>
      <w:tr w:rsidR="009354C5" w14:paraId="6C762329" w14:textId="77777777" w:rsidTr="009354C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12FC2"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Direct personnel</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14:paraId="5A61E8E9"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Actual personnel costs</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14:paraId="79311EC3"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Time sheets, payrolls, employment contracts, proofs on payment of salaries and social charges and taxes</w:t>
            </w:r>
          </w:p>
        </w:tc>
      </w:tr>
      <w:tr w:rsidR="009354C5" w14:paraId="038E6346" w14:textId="77777777" w:rsidTr="009354C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FD3B5"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Travel and subsistence</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14:paraId="44D98B50"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Travel, accommodation costs and applicable per diem in accordance with usual accounting principles of the RIS Task Partner related to participation in project related activities</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14:paraId="68C25D9E"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Travel &amp; Expense policy, receipts, proofs on payment</w:t>
            </w:r>
          </w:p>
        </w:tc>
      </w:tr>
      <w:tr w:rsidR="009354C5" w14:paraId="3B820B39" w14:textId="77777777" w:rsidTr="009354C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324FD"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 xml:space="preserve">Other direct costs </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14:paraId="2A2EA600"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Other costs incurred in relation to Task Partner activities in the project (e.g. purchase of material, services, depreciation of equipment)</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14:paraId="5AA3084B"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Expense policy, receipts, proofs on payment</w:t>
            </w:r>
          </w:p>
        </w:tc>
      </w:tr>
      <w:tr w:rsidR="009354C5" w14:paraId="329FB370" w14:textId="77777777" w:rsidTr="009354C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56BB8"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Indirect costs</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14:paraId="10321570"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25% of all direct costs above mentioned</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14:paraId="6C6D27E0" w14:textId="77777777" w:rsidR="009354C5" w:rsidRDefault="009354C5">
            <w:pPr>
              <w:spacing w:after="120" w:line="276" w:lineRule="auto"/>
              <w:jc w:val="both"/>
              <w:rPr>
                <w:rFonts w:ascii="Calibri" w:eastAsiaTheme="minorHAnsi" w:hAnsi="Calibri" w:cs="Calibri"/>
                <w:color w:val="000000"/>
                <w:lang w:eastAsia="en-PH"/>
              </w:rPr>
            </w:pPr>
            <w:r>
              <w:rPr>
                <w:color w:val="000000"/>
                <w:lang w:eastAsia="en-PH"/>
              </w:rPr>
              <w:t>N/A</w:t>
            </w:r>
          </w:p>
        </w:tc>
      </w:tr>
    </w:tbl>
    <w:p w14:paraId="33B39B4B" w14:textId="77777777" w:rsidR="009354C5" w:rsidRDefault="009354C5" w:rsidP="003947B1">
      <w:pPr>
        <w:spacing w:after="120"/>
        <w:jc w:val="both"/>
        <w:rPr>
          <w:color w:val="000000"/>
        </w:rPr>
      </w:pPr>
    </w:p>
    <w:p w14:paraId="0C594A4A" w14:textId="77777777" w:rsidR="009354C5" w:rsidRDefault="009354C5" w:rsidP="003947B1">
      <w:pPr>
        <w:spacing w:after="120"/>
        <w:jc w:val="both"/>
        <w:rPr>
          <w:color w:val="000000"/>
        </w:rPr>
      </w:pPr>
    </w:p>
    <w:p w14:paraId="5883BBA5" w14:textId="77777777" w:rsidR="00A40FD4" w:rsidRDefault="00A40FD4" w:rsidP="003947B1">
      <w:pPr>
        <w:pStyle w:val="ListParagraph"/>
        <w:numPr>
          <w:ilvl w:val="1"/>
          <w:numId w:val="10"/>
        </w:numPr>
        <w:tabs>
          <w:tab w:val="clear" w:pos="1418"/>
        </w:tabs>
        <w:spacing w:before="120"/>
        <w:ind w:left="850" w:hanging="425"/>
        <w:contextualSpacing w:val="0"/>
        <w:jc w:val="both"/>
        <w:rPr>
          <w:color w:val="034EA2" w:themeColor="text2"/>
          <w:u w:val="single"/>
        </w:rPr>
      </w:pPr>
      <w:r w:rsidRPr="00A40FD4">
        <w:rPr>
          <w:color w:val="034EA2" w:themeColor="text2"/>
          <w:u w:val="single"/>
        </w:rPr>
        <w:t>Categories of persons / organisations that may receive financial support</w:t>
      </w:r>
    </w:p>
    <w:p w14:paraId="50C27CB6" w14:textId="77777777" w:rsidR="00574D08" w:rsidRPr="00574D08" w:rsidRDefault="00574D08" w:rsidP="00574D08">
      <w:pPr>
        <w:tabs>
          <w:tab w:val="clear" w:pos="1418"/>
        </w:tabs>
        <w:spacing w:before="120"/>
        <w:contextualSpacing w:val="0"/>
        <w:jc w:val="both"/>
        <w:rPr>
          <w:color w:val="000000"/>
        </w:rPr>
      </w:pPr>
      <w:r>
        <w:rPr>
          <w:color w:val="000000"/>
        </w:rPr>
        <w:t xml:space="preserve">Producer of flat rolled steel products (steel slag provider) </w:t>
      </w:r>
      <w:r w:rsidRPr="00574D08">
        <w:rPr>
          <w:color w:val="000000"/>
        </w:rPr>
        <w:t xml:space="preserve">in </w:t>
      </w:r>
      <w:r>
        <w:rPr>
          <w:color w:val="000000"/>
        </w:rPr>
        <w:t>Slovenia</w:t>
      </w:r>
      <w:r w:rsidRPr="00574D08">
        <w:rPr>
          <w:color w:val="000000"/>
        </w:rPr>
        <w:t>. Additional requirements:</w:t>
      </w:r>
    </w:p>
    <w:p w14:paraId="50372ECE" w14:textId="7DDB4221" w:rsidR="00574D08" w:rsidRPr="00574D08" w:rsidRDefault="00574D08" w:rsidP="00574D08">
      <w:pPr>
        <w:tabs>
          <w:tab w:val="clear" w:pos="1418"/>
        </w:tabs>
        <w:spacing w:before="120"/>
        <w:contextualSpacing w:val="0"/>
        <w:jc w:val="both"/>
        <w:rPr>
          <w:color w:val="000000"/>
        </w:rPr>
      </w:pPr>
      <w:r w:rsidRPr="00574D08">
        <w:rPr>
          <w:color w:val="000000"/>
        </w:rPr>
        <w:t>1)</w:t>
      </w:r>
      <w:r w:rsidRPr="00574D08">
        <w:rPr>
          <w:color w:val="000000"/>
        </w:rPr>
        <w:tab/>
        <w:t xml:space="preserve">The volume of the </w:t>
      </w:r>
      <w:r>
        <w:rPr>
          <w:color w:val="000000"/>
        </w:rPr>
        <w:t xml:space="preserve">waste </w:t>
      </w:r>
      <w:r w:rsidR="00CD479C">
        <w:rPr>
          <w:color w:val="000000"/>
        </w:rPr>
        <w:t>s</w:t>
      </w:r>
      <w:r>
        <w:rPr>
          <w:color w:val="000000"/>
        </w:rPr>
        <w:t>tream</w:t>
      </w:r>
      <w:r w:rsidRPr="00574D08">
        <w:rPr>
          <w:color w:val="000000"/>
        </w:rPr>
        <w:t xml:space="preserve"> should contain at least </w:t>
      </w:r>
      <w:r w:rsidR="009777CA">
        <w:rPr>
          <w:color w:val="000000"/>
        </w:rPr>
        <w:t>40.000</w:t>
      </w:r>
      <w:r>
        <w:rPr>
          <w:color w:val="000000"/>
        </w:rPr>
        <w:t xml:space="preserve"> </w:t>
      </w:r>
      <w:r w:rsidRPr="00574D08">
        <w:rPr>
          <w:color w:val="000000"/>
        </w:rPr>
        <w:t>tons</w:t>
      </w:r>
      <w:r w:rsidR="009777CA">
        <w:rPr>
          <w:color w:val="000000"/>
        </w:rPr>
        <w:t>/year</w:t>
      </w:r>
      <w:r w:rsidRPr="00574D08">
        <w:rPr>
          <w:color w:val="000000"/>
        </w:rPr>
        <w:t xml:space="preserve"> of material. </w:t>
      </w:r>
    </w:p>
    <w:p w14:paraId="700B62C2" w14:textId="7F3B9AF0" w:rsidR="00574D08" w:rsidRDefault="009777CA" w:rsidP="00574D08">
      <w:pPr>
        <w:tabs>
          <w:tab w:val="clear" w:pos="1418"/>
        </w:tabs>
        <w:spacing w:before="120"/>
        <w:contextualSpacing w:val="0"/>
        <w:jc w:val="both"/>
        <w:rPr>
          <w:color w:val="000000"/>
        </w:rPr>
      </w:pPr>
      <w:r>
        <w:rPr>
          <w:color w:val="000000"/>
        </w:rPr>
        <w:t>2</w:t>
      </w:r>
      <w:r w:rsidR="00574D08" w:rsidRPr="00574D08">
        <w:rPr>
          <w:color w:val="000000"/>
        </w:rPr>
        <w:t>)</w:t>
      </w:r>
      <w:r w:rsidR="00574D08" w:rsidRPr="00574D08">
        <w:rPr>
          <w:color w:val="000000"/>
        </w:rPr>
        <w:tab/>
        <w:t xml:space="preserve">Company is able to provide support during sampling and valorisation of the </w:t>
      </w:r>
      <w:r w:rsidR="00757680">
        <w:rPr>
          <w:color w:val="000000"/>
        </w:rPr>
        <w:t>waste</w:t>
      </w:r>
      <w:r w:rsidR="00CD479C">
        <w:rPr>
          <w:color w:val="000000"/>
        </w:rPr>
        <w:t xml:space="preserve"> and by-product </w:t>
      </w:r>
      <w:r w:rsidR="00574D08" w:rsidRPr="00574D08">
        <w:rPr>
          <w:color w:val="000000"/>
        </w:rPr>
        <w:t>.</w:t>
      </w:r>
    </w:p>
    <w:p w14:paraId="7FD8A914" w14:textId="214CE7B4" w:rsidR="00757680" w:rsidRDefault="009777CA" w:rsidP="00574D08">
      <w:pPr>
        <w:tabs>
          <w:tab w:val="clear" w:pos="1418"/>
        </w:tabs>
        <w:spacing w:before="120"/>
        <w:contextualSpacing w:val="0"/>
        <w:jc w:val="both"/>
        <w:rPr>
          <w:color w:val="000000"/>
        </w:rPr>
      </w:pPr>
      <w:r>
        <w:rPr>
          <w:color w:val="000000"/>
        </w:rPr>
        <w:t>3</w:t>
      </w:r>
      <w:r w:rsidR="00757680">
        <w:rPr>
          <w:color w:val="000000"/>
        </w:rPr>
        <w:t>)</w:t>
      </w:r>
      <w:r w:rsidR="00757680">
        <w:rPr>
          <w:color w:val="000000"/>
        </w:rPr>
        <w:tab/>
        <w:t xml:space="preserve">The company will enable to </w:t>
      </w:r>
      <w:r w:rsidR="00B37F65">
        <w:rPr>
          <w:color w:val="000000"/>
        </w:rPr>
        <w:t xml:space="preserve">be an demonstration place for </w:t>
      </w:r>
      <w:r w:rsidR="00757680">
        <w:rPr>
          <w:color w:val="000000"/>
        </w:rPr>
        <w:t>100m</w:t>
      </w:r>
      <w:r w:rsidR="00757680" w:rsidRPr="00757680">
        <w:rPr>
          <w:color w:val="000000"/>
          <w:vertAlign w:val="superscript"/>
        </w:rPr>
        <w:t>2</w:t>
      </w:r>
      <w:r w:rsidR="00757680">
        <w:rPr>
          <w:color w:val="000000"/>
        </w:rPr>
        <w:t xml:space="preserve"> of </w:t>
      </w:r>
      <w:r w:rsidR="00B37F65" w:rsidRPr="00B37F65">
        <w:rPr>
          <w:color w:val="000000"/>
        </w:rPr>
        <w:t xml:space="preserve">pavement blocks </w:t>
      </w:r>
      <w:r w:rsidR="00757680">
        <w:rPr>
          <w:color w:val="000000"/>
        </w:rPr>
        <w:t>based on waste stream provided using geopolymerisation technology.</w:t>
      </w:r>
    </w:p>
    <w:p w14:paraId="35DB672B" w14:textId="77777777" w:rsidR="00574D08" w:rsidRPr="00574D08" w:rsidRDefault="00574D08" w:rsidP="00574D08">
      <w:pPr>
        <w:tabs>
          <w:tab w:val="clear" w:pos="1418"/>
        </w:tabs>
        <w:spacing w:before="120"/>
        <w:contextualSpacing w:val="0"/>
        <w:jc w:val="both"/>
        <w:rPr>
          <w:color w:val="034EA2" w:themeColor="text2"/>
          <w:u w:val="single"/>
        </w:rPr>
      </w:pPr>
    </w:p>
    <w:p w14:paraId="3D119CAF" w14:textId="77777777" w:rsidR="00A40FD4" w:rsidRDefault="00A40FD4" w:rsidP="003947B1">
      <w:pPr>
        <w:pStyle w:val="ListParagraph"/>
        <w:numPr>
          <w:ilvl w:val="1"/>
          <w:numId w:val="10"/>
        </w:numPr>
        <w:tabs>
          <w:tab w:val="clear" w:pos="1418"/>
        </w:tabs>
        <w:spacing w:before="120"/>
        <w:ind w:left="850" w:hanging="425"/>
        <w:contextualSpacing w:val="0"/>
        <w:jc w:val="both"/>
        <w:rPr>
          <w:color w:val="034EA2" w:themeColor="text2"/>
          <w:u w:val="single"/>
        </w:rPr>
      </w:pPr>
      <w:r w:rsidRPr="00A40FD4">
        <w:rPr>
          <w:color w:val="034EA2" w:themeColor="text2"/>
          <w:u w:val="single"/>
        </w:rPr>
        <w:t>Criteria for giving financial support and selection process</w:t>
      </w:r>
    </w:p>
    <w:p w14:paraId="67B4CB06" w14:textId="77777777" w:rsidR="009550E9" w:rsidRPr="009550E9" w:rsidRDefault="009550E9" w:rsidP="00A40FD4">
      <w:pPr>
        <w:jc w:val="both"/>
        <w:rPr>
          <w:i/>
          <w:color w:val="034EA2" w:themeColor="text2"/>
        </w:rPr>
      </w:pPr>
      <w:r w:rsidRPr="009550E9">
        <w:rPr>
          <w:i/>
          <w:color w:val="034EA2" w:themeColor="text2"/>
        </w:rPr>
        <w:t>Criteria</w:t>
      </w:r>
    </w:p>
    <w:p w14:paraId="1DDDA323" w14:textId="77777777" w:rsidR="00A40FD4" w:rsidRPr="00F65E04" w:rsidRDefault="00A40FD4" w:rsidP="00A40FD4">
      <w:pPr>
        <w:jc w:val="both"/>
        <w:rPr>
          <w:color w:val="333333" w:themeColor="text1"/>
        </w:rPr>
      </w:pPr>
      <w:r w:rsidRPr="00F65E04">
        <w:rPr>
          <w:color w:val="333333" w:themeColor="text1"/>
        </w:rPr>
        <w:t>At the time of selecting a RIS Task Partner, the following criteria will be considered:</w:t>
      </w:r>
    </w:p>
    <w:p w14:paraId="5AC83627"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F65E04">
        <w:rPr>
          <w:color w:val="333333" w:themeColor="text1"/>
        </w:rPr>
        <w:t xml:space="preserve">Task Partner comes from </w:t>
      </w:r>
      <w:r w:rsidR="00757680">
        <w:rPr>
          <w:color w:val="333333" w:themeColor="text1"/>
        </w:rPr>
        <w:t>Slovenia (</w:t>
      </w:r>
      <w:r w:rsidRPr="00F65E04">
        <w:rPr>
          <w:color w:val="333333" w:themeColor="text1"/>
        </w:rPr>
        <w:t>RIS eligible country</w:t>
      </w:r>
      <w:r w:rsidR="00757680">
        <w:rPr>
          <w:color w:val="333333" w:themeColor="text1"/>
        </w:rPr>
        <w:t>)</w:t>
      </w:r>
      <w:r>
        <w:rPr>
          <w:color w:val="333333" w:themeColor="text1"/>
        </w:rPr>
        <w:t>.</w:t>
      </w:r>
    </w:p>
    <w:p w14:paraId="4DD25819" w14:textId="77777777" w:rsidR="00A40FD4" w:rsidRPr="00F65E04" w:rsidRDefault="00A40FD4" w:rsidP="00A40FD4">
      <w:pPr>
        <w:pStyle w:val="ListParagraph"/>
        <w:tabs>
          <w:tab w:val="clear" w:pos="1418"/>
        </w:tabs>
        <w:spacing w:after="0" w:line="240" w:lineRule="auto"/>
        <w:jc w:val="both"/>
        <w:rPr>
          <w:color w:val="333333" w:themeColor="text1"/>
        </w:rPr>
      </w:pPr>
    </w:p>
    <w:p w14:paraId="198AA06F"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F65E04">
        <w:rPr>
          <w:color w:val="333333" w:themeColor="text1"/>
        </w:rPr>
        <w:lastRenderedPageBreak/>
        <w:t xml:space="preserve">Kava falls under the RIS category in the Business Plan (a Task Partner from a RIS country in a non-RIS project </w:t>
      </w:r>
      <w:r w:rsidR="0091052D">
        <w:rPr>
          <w:color w:val="333333" w:themeColor="text1"/>
        </w:rPr>
        <w:t>cannot be</w:t>
      </w:r>
      <w:r w:rsidRPr="00F65E04">
        <w:rPr>
          <w:color w:val="333333" w:themeColor="text1"/>
        </w:rPr>
        <w:t xml:space="preserve"> included, for example a Slovenian Task Partner in an</w:t>
      </w:r>
      <w:r w:rsidR="0091052D">
        <w:rPr>
          <w:color w:val="333333" w:themeColor="text1"/>
        </w:rPr>
        <w:t xml:space="preserve">non-RIS </w:t>
      </w:r>
      <w:r w:rsidRPr="00F65E04">
        <w:rPr>
          <w:color w:val="333333" w:themeColor="text1"/>
        </w:rPr>
        <w:t>upscaling project)</w:t>
      </w:r>
      <w:r>
        <w:rPr>
          <w:color w:val="333333" w:themeColor="text1"/>
        </w:rPr>
        <w:t>.</w:t>
      </w:r>
    </w:p>
    <w:p w14:paraId="763984A2" w14:textId="77777777" w:rsidR="00A40FD4" w:rsidRPr="00F65E04" w:rsidRDefault="00A40FD4" w:rsidP="00A40FD4">
      <w:pPr>
        <w:tabs>
          <w:tab w:val="clear" w:pos="1418"/>
        </w:tabs>
        <w:spacing w:after="0" w:line="240" w:lineRule="auto"/>
        <w:jc w:val="both"/>
        <w:rPr>
          <w:color w:val="333333" w:themeColor="text1"/>
        </w:rPr>
      </w:pPr>
    </w:p>
    <w:p w14:paraId="17A2318A"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F65E04">
        <w:rPr>
          <w:color w:val="333333" w:themeColor="text1"/>
        </w:rPr>
        <w:t xml:space="preserve">Task Partner is able to contribute to and maximize the impact of </w:t>
      </w:r>
      <w:r w:rsidR="00522F9B">
        <w:rPr>
          <w:color w:val="333333" w:themeColor="text1"/>
        </w:rPr>
        <w:t>a GEORIS</w:t>
      </w:r>
      <w:r w:rsidRPr="00F65E04">
        <w:rPr>
          <w:color w:val="333333" w:themeColor="text1"/>
        </w:rPr>
        <w:t xml:space="preserve"> project coordinated by </w:t>
      </w:r>
      <w:r w:rsidR="00522F9B">
        <w:rPr>
          <w:color w:val="333333" w:themeColor="text1"/>
        </w:rPr>
        <w:t>ENALOS RESEARCH AND DEVELOPMENT</w:t>
      </w:r>
      <w:r>
        <w:rPr>
          <w:color w:val="333333" w:themeColor="text1"/>
        </w:rPr>
        <w:t>.</w:t>
      </w:r>
    </w:p>
    <w:p w14:paraId="44534A2F" w14:textId="77777777" w:rsidR="00A40FD4" w:rsidRPr="00F65E04" w:rsidRDefault="00A40FD4" w:rsidP="00A40FD4">
      <w:pPr>
        <w:pStyle w:val="ListParagraph"/>
        <w:tabs>
          <w:tab w:val="clear" w:pos="1418"/>
        </w:tabs>
        <w:spacing w:after="0" w:line="240" w:lineRule="auto"/>
        <w:jc w:val="both"/>
        <w:rPr>
          <w:color w:val="333333" w:themeColor="text1"/>
        </w:rPr>
      </w:pPr>
    </w:p>
    <w:p w14:paraId="4A51B8C0"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1D2A36">
        <w:rPr>
          <w:color w:val="333333" w:themeColor="text1"/>
        </w:rPr>
        <w:t xml:space="preserve">The </w:t>
      </w:r>
      <w:r w:rsidRPr="00450EA2">
        <w:rPr>
          <w:color w:val="333333" w:themeColor="text1"/>
        </w:rPr>
        <w:t xml:space="preserve">selected </w:t>
      </w:r>
      <w:r w:rsidRPr="00F65E04">
        <w:rPr>
          <w:color w:val="333333" w:themeColor="text1"/>
        </w:rPr>
        <w:t>candidate shall provide the expertise in the raw materials sector as the</w:t>
      </w:r>
      <w:r w:rsidRPr="00F65E04">
        <w:rPr>
          <w:b/>
          <w:color w:val="333333" w:themeColor="text1"/>
        </w:rPr>
        <w:t xml:space="preserve"> legal entity</w:t>
      </w:r>
      <w:r w:rsidRPr="00F65E04">
        <w:rPr>
          <w:color w:val="333333" w:themeColor="text1"/>
        </w:rPr>
        <w:t xml:space="preserve"> with specific knowledge</w:t>
      </w:r>
      <w:r w:rsidR="00522F9B">
        <w:rPr>
          <w:color w:val="333333" w:themeColor="text1"/>
        </w:rPr>
        <w:t xml:space="preserve"> and </w:t>
      </w:r>
      <w:r w:rsidRPr="00F65E04">
        <w:rPr>
          <w:color w:val="333333" w:themeColor="text1"/>
        </w:rPr>
        <w:t xml:space="preserve">access to </w:t>
      </w:r>
      <w:r w:rsidR="00522F9B">
        <w:rPr>
          <w:color w:val="333333" w:themeColor="text1"/>
        </w:rPr>
        <w:t>the steel slag in Slovenia</w:t>
      </w:r>
      <w:r w:rsidRPr="00F65E04">
        <w:rPr>
          <w:color w:val="333333" w:themeColor="text1"/>
        </w:rPr>
        <w:t>. The expertise is in particular demonstrated by the following:</w:t>
      </w:r>
    </w:p>
    <w:p w14:paraId="3C29891F" w14:textId="1D11D4AE" w:rsidR="00A40FD4" w:rsidRPr="00F65E04" w:rsidRDefault="00A40FD4" w:rsidP="00A40FD4">
      <w:pPr>
        <w:pStyle w:val="ListParagraph"/>
        <w:numPr>
          <w:ilvl w:val="1"/>
          <w:numId w:val="12"/>
        </w:numPr>
        <w:tabs>
          <w:tab w:val="clear" w:pos="1418"/>
        </w:tabs>
        <w:spacing w:after="0" w:line="240" w:lineRule="auto"/>
        <w:jc w:val="both"/>
        <w:rPr>
          <w:color w:val="333333" w:themeColor="text1"/>
        </w:rPr>
      </w:pPr>
      <w:r w:rsidRPr="00F65E04">
        <w:rPr>
          <w:color w:val="333333" w:themeColor="text1"/>
        </w:rPr>
        <w:t xml:space="preserve">Being the </w:t>
      </w:r>
      <w:r w:rsidR="00BE2304">
        <w:rPr>
          <w:color w:val="333333" w:themeColor="text1"/>
        </w:rPr>
        <w:t xml:space="preserve">steelmaking waste and by-product </w:t>
      </w:r>
      <w:r w:rsidRPr="00F65E04">
        <w:rPr>
          <w:color w:val="333333" w:themeColor="text1"/>
        </w:rPr>
        <w:t xml:space="preserve">data owner and provider at regional / country level (e.g. </w:t>
      </w:r>
      <w:r w:rsidR="00BE2304">
        <w:rPr>
          <w:color w:val="333333" w:themeColor="text1"/>
        </w:rPr>
        <w:t xml:space="preserve">chemical composition, annual quantities, </w:t>
      </w:r>
      <w:r w:rsidRPr="00F65E04">
        <w:rPr>
          <w:color w:val="333333" w:themeColor="text1"/>
        </w:rPr>
        <w:t xml:space="preserve">, etc.) and enabling the use of that data for the specific </w:t>
      </w:r>
      <w:r w:rsidR="003947B1">
        <w:rPr>
          <w:color w:val="333333" w:themeColor="text1"/>
        </w:rPr>
        <w:t>p</w:t>
      </w:r>
      <w:r w:rsidR="0091052D">
        <w:rPr>
          <w:color w:val="333333" w:themeColor="text1"/>
        </w:rPr>
        <w:t>roject</w:t>
      </w:r>
      <w:r>
        <w:rPr>
          <w:color w:val="333333" w:themeColor="text1"/>
        </w:rPr>
        <w:t>;</w:t>
      </w:r>
    </w:p>
    <w:p w14:paraId="207E4F44" w14:textId="7390ABAB" w:rsidR="00A40FD4" w:rsidRPr="00F65E04" w:rsidRDefault="00A40FD4" w:rsidP="00A40FD4">
      <w:pPr>
        <w:pStyle w:val="ListParagraph"/>
        <w:numPr>
          <w:ilvl w:val="1"/>
          <w:numId w:val="12"/>
        </w:numPr>
        <w:tabs>
          <w:tab w:val="clear" w:pos="1418"/>
        </w:tabs>
        <w:spacing w:after="0" w:line="240" w:lineRule="auto"/>
        <w:jc w:val="both"/>
        <w:rPr>
          <w:color w:val="333333" w:themeColor="text1"/>
        </w:rPr>
      </w:pPr>
      <w:r w:rsidRPr="001D2A36">
        <w:rPr>
          <w:color w:val="333333" w:themeColor="text1"/>
        </w:rPr>
        <w:t>Possessing s</w:t>
      </w:r>
      <w:r w:rsidRPr="00450EA2">
        <w:rPr>
          <w:color w:val="333333" w:themeColor="text1"/>
        </w:rPr>
        <w:t xml:space="preserve">ound knowledge of local regulations, legislation and policy </w:t>
      </w:r>
      <w:r w:rsidRPr="00F65E04">
        <w:rPr>
          <w:color w:val="333333" w:themeColor="text1"/>
        </w:rPr>
        <w:t xml:space="preserve">and utilizing this knowledge for the purpose of the </w:t>
      </w:r>
      <w:r w:rsidR="00421B4A">
        <w:rPr>
          <w:color w:val="333333" w:themeColor="text1"/>
        </w:rPr>
        <w:t xml:space="preserve">GEORIS </w:t>
      </w:r>
      <w:r w:rsidR="003947B1">
        <w:rPr>
          <w:color w:val="333333" w:themeColor="text1"/>
        </w:rPr>
        <w:t>p</w:t>
      </w:r>
      <w:r w:rsidR="0091052D">
        <w:rPr>
          <w:color w:val="333333" w:themeColor="text1"/>
        </w:rPr>
        <w:t>roject</w:t>
      </w:r>
      <w:r>
        <w:rPr>
          <w:color w:val="333333" w:themeColor="text1"/>
        </w:rPr>
        <w:t>;</w:t>
      </w:r>
    </w:p>
    <w:p w14:paraId="28B3B7D9" w14:textId="50C23C4F" w:rsidR="00A40FD4" w:rsidRPr="00F65E04" w:rsidRDefault="00A40FD4" w:rsidP="00A40FD4">
      <w:pPr>
        <w:pStyle w:val="ListParagraph"/>
        <w:numPr>
          <w:ilvl w:val="1"/>
          <w:numId w:val="12"/>
        </w:numPr>
        <w:tabs>
          <w:tab w:val="clear" w:pos="1418"/>
        </w:tabs>
        <w:spacing w:after="0" w:line="240" w:lineRule="auto"/>
        <w:jc w:val="both"/>
        <w:rPr>
          <w:color w:val="333333" w:themeColor="text1"/>
        </w:rPr>
      </w:pPr>
      <w:r w:rsidRPr="001D2A36">
        <w:rPr>
          <w:color w:val="333333" w:themeColor="text1"/>
        </w:rPr>
        <w:t xml:space="preserve">Able to manage </w:t>
      </w:r>
      <w:r w:rsidR="00BE2304">
        <w:rPr>
          <w:color w:val="333333" w:themeColor="text1"/>
        </w:rPr>
        <w:t xml:space="preserve">waste and by-product </w:t>
      </w:r>
      <w:r w:rsidRPr="00F65E04">
        <w:rPr>
          <w:color w:val="333333" w:themeColor="text1"/>
        </w:rPr>
        <w:t xml:space="preserve">sampling, sample handling and processing for use in a specific </w:t>
      </w:r>
      <w:r w:rsidR="003947B1">
        <w:rPr>
          <w:color w:val="333333" w:themeColor="text1"/>
        </w:rPr>
        <w:t>p</w:t>
      </w:r>
      <w:r w:rsidR="0091052D">
        <w:rPr>
          <w:color w:val="333333" w:themeColor="text1"/>
        </w:rPr>
        <w:t>roject</w:t>
      </w:r>
      <w:r>
        <w:rPr>
          <w:color w:val="333333" w:themeColor="text1"/>
        </w:rPr>
        <w:t>;</w:t>
      </w:r>
    </w:p>
    <w:p w14:paraId="62B18E51" w14:textId="77777777" w:rsidR="00A40FD4" w:rsidRPr="009777CA" w:rsidRDefault="00A40FD4" w:rsidP="00A40FD4">
      <w:pPr>
        <w:pStyle w:val="ListParagraph"/>
        <w:numPr>
          <w:ilvl w:val="1"/>
          <w:numId w:val="12"/>
        </w:numPr>
        <w:tabs>
          <w:tab w:val="clear" w:pos="1418"/>
        </w:tabs>
        <w:spacing w:after="0" w:line="240" w:lineRule="auto"/>
        <w:jc w:val="both"/>
        <w:rPr>
          <w:color w:val="333333" w:themeColor="text1"/>
        </w:rPr>
      </w:pPr>
      <w:r w:rsidRPr="001D2A36">
        <w:rPr>
          <w:color w:val="333333" w:themeColor="text1"/>
        </w:rPr>
        <w:t xml:space="preserve">Being the owner or having access to </w:t>
      </w:r>
      <w:r w:rsidR="00522F9B">
        <w:rPr>
          <w:color w:val="333333" w:themeColor="text1"/>
        </w:rPr>
        <w:t xml:space="preserve">steel </w:t>
      </w:r>
      <w:r w:rsidR="00522F9B" w:rsidRPr="009777CA">
        <w:rPr>
          <w:color w:val="333333" w:themeColor="text1"/>
        </w:rPr>
        <w:t>slag with</w:t>
      </w:r>
      <w:r w:rsidR="009777CA" w:rsidRPr="009777CA">
        <w:rPr>
          <w:color w:val="333333" w:themeColor="text1"/>
        </w:rPr>
        <w:t xml:space="preserve"> 40.000</w:t>
      </w:r>
      <w:r w:rsidR="00522F9B" w:rsidRPr="009777CA">
        <w:rPr>
          <w:color w:val="333333" w:themeColor="text1"/>
        </w:rPr>
        <w:t xml:space="preserve"> ton</w:t>
      </w:r>
      <w:r w:rsidR="009777CA" w:rsidRPr="009777CA">
        <w:rPr>
          <w:color w:val="333333" w:themeColor="text1"/>
        </w:rPr>
        <w:t>/year</w:t>
      </w:r>
      <w:r w:rsidR="00522F9B" w:rsidRPr="009777CA">
        <w:rPr>
          <w:color w:val="333333" w:themeColor="text1"/>
        </w:rPr>
        <w:t xml:space="preserve"> capacity </w:t>
      </w:r>
      <w:r w:rsidRPr="009777CA">
        <w:rPr>
          <w:color w:val="333333" w:themeColor="text1"/>
        </w:rPr>
        <w:t xml:space="preserve">and enabling them for usage in a specific </w:t>
      </w:r>
      <w:r w:rsidR="003947B1" w:rsidRPr="009777CA">
        <w:rPr>
          <w:color w:val="333333" w:themeColor="text1"/>
        </w:rPr>
        <w:t>p</w:t>
      </w:r>
      <w:r w:rsidR="0091052D" w:rsidRPr="009777CA">
        <w:rPr>
          <w:color w:val="333333" w:themeColor="text1"/>
        </w:rPr>
        <w:t>roject</w:t>
      </w:r>
      <w:r w:rsidRPr="009777CA">
        <w:rPr>
          <w:color w:val="333333" w:themeColor="text1"/>
        </w:rPr>
        <w:t>;</w:t>
      </w:r>
    </w:p>
    <w:p w14:paraId="50ADB7E7" w14:textId="77777777" w:rsidR="00A40FD4" w:rsidRPr="00F65E04" w:rsidRDefault="00A40FD4" w:rsidP="00A40FD4">
      <w:pPr>
        <w:pStyle w:val="ListParagraph"/>
        <w:numPr>
          <w:ilvl w:val="1"/>
          <w:numId w:val="12"/>
        </w:numPr>
        <w:tabs>
          <w:tab w:val="clear" w:pos="1418"/>
        </w:tabs>
        <w:spacing w:after="0" w:line="240" w:lineRule="auto"/>
        <w:jc w:val="both"/>
        <w:rPr>
          <w:color w:val="333333" w:themeColor="text1"/>
        </w:rPr>
      </w:pPr>
      <w:r w:rsidRPr="001D2A36">
        <w:rPr>
          <w:color w:val="333333" w:themeColor="text1"/>
        </w:rPr>
        <w:t>Able to perform i</w:t>
      </w:r>
      <w:r w:rsidRPr="00450EA2">
        <w:rPr>
          <w:color w:val="333333" w:themeColor="text1"/>
        </w:rPr>
        <w:t xml:space="preserve">ndustrial tests as owner or producer of a certain technology and participation on measurement and validation in a specific </w:t>
      </w:r>
      <w:r w:rsidR="003947B1">
        <w:rPr>
          <w:color w:val="333333" w:themeColor="text1"/>
        </w:rPr>
        <w:t>p</w:t>
      </w:r>
      <w:r w:rsidR="0091052D">
        <w:rPr>
          <w:color w:val="333333" w:themeColor="text1"/>
        </w:rPr>
        <w:t>roject</w:t>
      </w:r>
      <w:r>
        <w:rPr>
          <w:color w:val="333333" w:themeColor="text1"/>
        </w:rPr>
        <w:t>;</w:t>
      </w:r>
    </w:p>
    <w:p w14:paraId="33750A23" w14:textId="58A2FD83" w:rsidR="00A40FD4" w:rsidRPr="00F65E04" w:rsidRDefault="00A40FD4" w:rsidP="00A40FD4">
      <w:pPr>
        <w:pStyle w:val="ListParagraph"/>
        <w:numPr>
          <w:ilvl w:val="1"/>
          <w:numId w:val="12"/>
        </w:numPr>
        <w:tabs>
          <w:tab w:val="clear" w:pos="1418"/>
        </w:tabs>
        <w:spacing w:after="0" w:line="240" w:lineRule="auto"/>
        <w:jc w:val="both"/>
        <w:rPr>
          <w:color w:val="333333" w:themeColor="text1"/>
        </w:rPr>
      </w:pPr>
      <w:r w:rsidRPr="001D2A36">
        <w:rPr>
          <w:color w:val="333333" w:themeColor="text1"/>
        </w:rPr>
        <w:t xml:space="preserve">Carry out research and development in the field of </w:t>
      </w:r>
      <w:r w:rsidR="00BE2304">
        <w:rPr>
          <w:color w:val="333333" w:themeColor="text1"/>
        </w:rPr>
        <w:t xml:space="preserve">secondary </w:t>
      </w:r>
      <w:r w:rsidRPr="001D2A36">
        <w:rPr>
          <w:color w:val="333333" w:themeColor="text1"/>
        </w:rPr>
        <w:t xml:space="preserve">raw materials </w:t>
      </w:r>
      <w:r w:rsidR="00BE2304">
        <w:rPr>
          <w:color w:val="333333" w:themeColor="text1"/>
        </w:rPr>
        <w:t xml:space="preserve">and waste </w:t>
      </w:r>
      <w:r w:rsidRPr="001D2A36">
        <w:rPr>
          <w:color w:val="333333" w:themeColor="text1"/>
        </w:rPr>
        <w:t xml:space="preserve">and conducting it or utilizing its results </w:t>
      </w:r>
      <w:r w:rsidRPr="00F65E04">
        <w:rPr>
          <w:color w:val="333333" w:themeColor="text1"/>
        </w:rPr>
        <w:t xml:space="preserve">in a specific </w:t>
      </w:r>
      <w:r w:rsidR="003947B1">
        <w:rPr>
          <w:color w:val="333333" w:themeColor="text1"/>
        </w:rPr>
        <w:t>p</w:t>
      </w:r>
      <w:r w:rsidR="0091052D">
        <w:rPr>
          <w:color w:val="333333" w:themeColor="text1"/>
        </w:rPr>
        <w:t>roject</w:t>
      </w:r>
      <w:r>
        <w:rPr>
          <w:color w:val="333333" w:themeColor="text1"/>
        </w:rPr>
        <w:t>;</w:t>
      </w:r>
    </w:p>
    <w:p w14:paraId="2C12A5CD" w14:textId="77777777" w:rsidR="00A40FD4" w:rsidRPr="00F65E04" w:rsidRDefault="00A40FD4" w:rsidP="00A40FD4">
      <w:pPr>
        <w:pStyle w:val="ListParagraph"/>
        <w:numPr>
          <w:ilvl w:val="1"/>
          <w:numId w:val="12"/>
        </w:numPr>
        <w:tabs>
          <w:tab w:val="clear" w:pos="1418"/>
        </w:tabs>
        <w:spacing w:after="0" w:line="240" w:lineRule="auto"/>
        <w:jc w:val="both"/>
        <w:rPr>
          <w:color w:val="333333" w:themeColor="text1"/>
        </w:rPr>
      </w:pPr>
      <w:r w:rsidRPr="00F65E04">
        <w:rPr>
          <w:color w:val="333333" w:themeColor="text1"/>
        </w:rPr>
        <w:t>Being a member of or affiliated with major raw materials networks (i.e. chambers or professional associations) in the RIS country of origin</w:t>
      </w:r>
      <w:r>
        <w:rPr>
          <w:color w:val="333333" w:themeColor="text1"/>
        </w:rPr>
        <w:t>;</w:t>
      </w:r>
    </w:p>
    <w:p w14:paraId="680548A6" w14:textId="77777777" w:rsidR="00A40FD4" w:rsidRPr="00F65E04" w:rsidRDefault="00A40FD4" w:rsidP="00A40FD4">
      <w:pPr>
        <w:pStyle w:val="CommentText"/>
        <w:ind w:left="1440"/>
        <w:jc w:val="both"/>
        <w:rPr>
          <w:color w:val="333333" w:themeColor="text1"/>
        </w:rPr>
      </w:pPr>
    </w:p>
    <w:p w14:paraId="2DC10835"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F65E04">
        <w:rPr>
          <w:color w:val="333333" w:themeColor="text1"/>
        </w:rPr>
        <w:t xml:space="preserve">Main activity related to the </w:t>
      </w:r>
      <w:r w:rsidR="003947B1">
        <w:rPr>
          <w:color w:val="333333" w:themeColor="text1"/>
        </w:rPr>
        <w:t>p</w:t>
      </w:r>
      <w:r w:rsidR="0091052D">
        <w:rPr>
          <w:color w:val="333333" w:themeColor="text1"/>
        </w:rPr>
        <w:t>roject</w:t>
      </w:r>
      <w:r w:rsidRPr="00F65E04">
        <w:rPr>
          <w:color w:val="333333" w:themeColor="text1"/>
        </w:rPr>
        <w:t xml:space="preserve"> is performed in </w:t>
      </w:r>
      <w:r w:rsidR="00522F9B">
        <w:rPr>
          <w:color w:val="333333" w:themeColor="text1"/>
        </w:rPr>
        <w:t xml:space="preserve">Slovenia and wider in the ESEE region; focusing in countries </w:t>
      </w:r>
      <w:r w:rsidR="001C291D">
        <w:rPr>
          <w:color w:val="333333" w:themeColor="text1"/>
        </w:rPr>
        <w:t>of the project consortium.</w:t>
      </w:r>
    </w:p>
    <w:p w14:paraId="6164B56A" w14:textId="77777777" w:rsidR="00A40FD4" w:rsidRPr="001D2A36" w:rsidRDefault="00A40FD4" w:rsidP="00A40FD4">
      <w:pPr>
        <w:pStyle w:val="ListParagraph"/>
        <w:tabs>
          <w:tab w:val="clear" w:pos="1418"/>
        </w:tabs>
        <w:spacing w:after="0" w:line="240" w:lineRule="auto"/>
        <w:jc w:val="both"/>
        <w:rPr>
          <w:color w:val="333333" w:themeColor="text1"/>
        </w:rPr>
      </w:pPr>
    </w:p>
    <w:p w14:paraId="6F908D61"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F65E04">
        <w:rPr>
          <w:color w:val="333333" w:themeColor="text1"/>
        </w:rPr>
        <w:t>Credit will be given to RIS Task Partners contributing to local education and dissemination and communication activity</w:t>
      </w:r>
      <w:r>
        <w:rPr>
          <w:color w:val="333333" w:themeColor="text1"/>
        </w:rPr>
        <w:t>.</w:t>
      </w:r>
    </w:p>
    <w:p w14:paraId="178CB555" w14:textId="77777777" w:rsidR="00A40FD4" w:rsidRPr="001D2A36" w:rsidRDefault="00A40FD4" w:rsidP="00A40FD4">
      <w:pPr>
        <w:pStyle w:val="ListParagraph"/>
        <w:tabs>
          <w:tab w:val="clear" w:pos="1418"/>
        </w:tabs>
        <w:spacing w:after="0" w:line="240" w:lineRule="auto"/>
        <w:jc w:val="both"/>
        <w:rPr>
          <w:color w:val="333333" w:themeColor="text1"/>
        </w:rPr>
      </w:pPr>
    </w:p>
    <w:p w14:paraId="0C15315C" w14:textId="77777777" w:rsidR="00A40FD4" w:rsidRPr="00F65E04" w:rsidRDefault="00A40FD4" w:rsidP="00A40FD4">
      <w:pPr>
        <w:pStyle w:val="ListParagraph"/>
        <w:numPr>
          <w:ilvl w:val="0"/>
          <w:numId w:val="23"/>
        </w:numPr>
        <w:tabs>
          <w:tab w:val="clear" w:pos="1418"/>
        </w:tabs>
        <w:spacing w:after="0" w:line="240" w:lineRule="auto"/>
        <w:jc w:val="both"/>
        <w:rPr>
          <w:color w:val="333333" w:themeColor="text1"/>
        </w:rPr>
      </w:pPr>
      <w:r w:rsidRPr="00F65E04">
        <w:rPr>
          <w:color w:val="333333" w:themeColor="text1"/>
        </w:rPr>
        <w:t>A RIS Task Partner is coming from the Knowledge Triangle and/or strengthening the Knowledge Triangle Integration approach of EIT RawMaterials. In particular the Task Partner should be one of the following:</w:t>
      </w:r>
    </w:p>
    <w:p w14:paraId="241341BC" w14:textId="4F5533D9" w:rsidR="00A40FD4" w:rsidRPr="00F65E04" w:rsidRDefault="00A40FD4" w:rsidP="00A40FD4">
      <w:pPr>
        <w:pStyle w:val="ListParagraph"/>
        <w:numPr>
          <w:ilvl w:val="1"/>
          <w:numId w:val="13"/>
        </w:numPr>
        <w:tabs>
          <w:tab w:val="clear" w:pos="1418"/>
        </w:tabs>
        <w:spacing w:after="0" w:line="240" w:lineRule="auto"/>
        <w:jc w:val="both"/>
        <w:rPr>
          <w:color w:val="333333" w:themeColor="text1"/>
        </w:rPr>
      </w:pPr>
      <w:r w:rsidRPr="00F65E04">
        <w:rPr>
          <w:color w:val="333333" w:themeColor="text1"/>
        </w:rPr>
        <w:t xml:space="preserve">Industry representative / company </w:t>
      </w:r>
      <w:r w:rsidR="002E45A6">
        <w:rPr>
          <w:color w:val="333333" w:themeColor="text1"/>
        </w:rPr>
        <w:t>(</w:t>
      </w:r>
      <w:r w:rsidR="002E45A6">
        <w:t xml:space="preserve">waste and secondary raw material stream-provided) </w:t>
      </w:r>
    </w:p>
    <w:p w14:paraId="11CD7C54" w14:textId="77777777" w:rsidR="00A40FD4" w:rsidRPr="00F65E04" w:rsidRDefault="00A40FD4" w:rsidP="00A40FD4">
      <w:pPr>
        <w:pStyle w:val="ListParagraph"/>
        <w:numPr>
          <w:ilvl w:val="1"/>
          <w:numId w:val="13"/>
        </w:numPr>
        <w:tabs>
          <w:tab w:val="clear" w:pos="1418"/>
        </w:tabs>
        <w:spacing w:after="0" w:line="240" w:lineRule="auto"/>
        <w:jc w:val="both"/>
        <w:rPr>
          <w:color w:val="333333" w:themeColor="text1"/>
        </w:rPr>
      </w:pPr>
      <w:r w:rsidRPr="00F65E04">
        <w:rPr>
          <w:color w:val="333333" w:themeColor="text1"/>
        </w:rPr>
        <w:t>Other stakeholder contributing to raw materials sector</w:t>
      </w:r>
      <w:r>
        <w:rPr>
          <w:color w:val="333333" w:themeColor="text1"/>
        </w:rPr>
        <w:t>.</w:t>
      </w:r>
    </w:p>
    <w:p w14:paraId="13274A61" w14:textId="77777777" w:rsidR="009550E9" w:rsidRDefault="009550E9" w:rsidP="009550E9">
      <w:pPr>
        <w:jc w:val="both"/>
        <w:rPr>
          <w:i/>
          <w:color w:val="034EA2" w:themeColor="text2"/>
        </w:rPr>
      </w:pPr>
    </w:p>
    <w:p w14:paraId="655D36FD" w14:textId="77777777" w:rsidR="00A40FD4" w:rsidRPr="009550E9" w:rsidRDefault="009550E9" w:rsidP="009550E9">
      <w:pPr>
        <w:jc w:val="both"/>
        <w:rPr>
          <w:i/>
          <w:color w:val="034EA2" w:themeColor="text2"/>
        </w:rPr>
      </w:pPr>
      <w:r w:rsidRPr="009550E9">
        <w:rPr>
          <w:i/>
          <w:color w:val="034EA2" w:themeColor="text2"/>
        </w:rPr>
        <w:t>Selection process</w:t>
      </w:r>
    </w:p>
    <w:p w14:paraId="44137A40" w14:textId="77777777" w:rsidR="009550E9" w:rsidRPr="009678AB" w:rsidRDefault="009550E9" w:rsidP="009550E9">
      <w:pPr>
        <w:jc w:val="both"/>
        <w:outlineLvl w:val="0"/>
      </w:pPr>
      <w:r w:rsidRPr="009678AB">
        <w:t>In case there are several organisations or persons that qualify for the Tasks to be implemented</w:t>
      </w:r>
      <w:r>
        <w:t xml:space="preserve">, </w:t>
      </w:r>
      <w:r w:rsidRPr="009678AB">
        <w:t>the selection will be based on the following:</w:t>
      </w:r>
    </w:p>
    <w:p w14:paraId="3A45CA22" w14:textId="77777777" w:rsidR="009550E9" w:rsidRPr="009678AB" w:rsidRDefault="009550E9" w:rsidP="009550E9">
      <w:pPr>
        <w:pStyle w:val="ListParagraph"/>
        <w:numPr>
          <w:ilvl w:val="0"/>
          <w:numId w:val="9"/>
        </w:numPr>
        <w:tabs>
          <w:tab w:val="clear" w:pos="1418"/>
        </w:tabs>
        <w:spacing w:after="0" w:line="240" w:lineRule="auto"/>
        <w:jc w:val="both"/>
        <w:outlineLvl w:val="0"/>
      </w:pPr>
      <w:r>
        <w:t>F</w:t>
      </w:r>
      <w:r w:rsidRPr="009678AB">
        <w:t>or each Type of Activity a rating between 1 (poorly meeting the criteri</w:t>
      </w:r>
      <w:r>
        <w:t>a) and 3 (criteria</w:t>
      </w:r>
      <w:r w:rsidRPr="009678AB">
        <w:t xml:space="preserve"> met by 100%) will be given</w:t>
      </w:r>
      <w:r>
        <w:t>;</w:t>
      </w:r>
    </w:p>
    <w:p w14:paraId="22684EDF" w14:textId="77777777" w:rsidR="009550E9" w:rsidRPr="009678AB" w:rsidRDefault="009550E9" w:rsidP="009550E9">
      <w:pPr>
        <w:pStyle w:val="ListParagraph"/>
        <w:numPr>
          <w:ilvl w:val="0"/>
          <w:numId w:val="9"/>
        </w:numPr>
        <w:tabs>
          <w:tab w:val="clear" w:pos="1418"/>
        </w:tabs>
        <w:spacing w:after="0" w:line="240" w:lineRule="auto"/>
        <w:jc w:val="both"/>
        <w:outlineLvl w:val="0"/>
      </w:pPr>
      <w:r w:rsidRPr="009678AB">
        <w:t>Based on the sum of the individual ratings a ranking of organisations will be established</w:t>
      </w:r>
      <w:r>
        <w:t>;</w:t>
      </w:r>
    </w:p>
    <w:p w14:paraId="16A696A8" w14:textId="77777777" w:rsidR="009550E9" w:rsidRDefault="009550E9" w:rsidP="009550E9">
      <w:pPr>
        <w:pStyle w:val="ListParagraph"/>
        <w:numPr>
          <w:ilvl w:val="0"/>
          <w:numId w:val="9"/>
        </w:numPr>
        <w:tabs>
          <w:tab w:val="clear" w:pos="1418"/>
        </w:tabs>
        <w:spacing w:after="0" w:line="240" w:lineRule="auto"/>
        <w:jc w:val="both"/>
        <w:outlineLvl w:val="0"/>
      </w:pPr>
      <w:r w:rsidRPr="009678AB">
        <w:lastRenderedPageBreak/>
        <w:t xml:space="preserve">For </w:t>
      </w:r>
      <w:r>
        <w:t>establishing</w:t>
      </w:r>
      <w:r w:rsidRPr="009678AB">
        <w:t xml:space="preserve"> the consortium the partner ranked 1</w:t>
      </w:r>
      <w:r w:rsidRPr="009678AB">
        <w:rPr>
          <w:vertAlign w:val="superscript"/>
        </w:rPr>
        <w:t>st</w:t>
      </w:r>
      <w:r w:rsidRPr="009678AB">
        <w:t xml:space="preserve"> will be approached, in case this potential partners refuses to become a partner the 2</w:t>
      </w:r>
      <w:r w:rsidRPr="009678AB">
        <w:rPr>
          <w:vertAlign w:val="superscript"/>
        </w:rPr>
        <w:t>nd</w:t>
      </w:r>
      <w:r w:rsidRPr="009678AB">
        <w:t xml:space="preserve"> ranked potential partner etc. will be contacted</w:t>
      </w:r>
      <w:r>
        <w:t>.</w:t>
      </w:r>
    </w:p>
    <w:p w14:paraId="71104E5B" w14:textId="77777777" w:rsidR="00965F1F" w:rsidRDefault="00965F1F" w:rsidP="00965F1F">
      <w:pPr>
        <w:tabs>
          <w:tab w:val="left" w:pos="720"/>
        </w:tabs>
        <w:spacing w:after="0" w:line="240" w:lineRule="auto"/>
        <w:jc w:val="both"/>
        <w:outlineLvl w:val="0"/>
        <w:rPr>
          <w:b/>
          <w:bCs/>
          <w:sz w:val="24"/>
          <w:szCs w:val="24"/>
        </w:rPr>
      </w:pPr>
    </w:p>
    <w:p w14:paraId="0C4B4485" w14:textId="77777777" w:rsidR="00965F1F" w:rsidRDefault="00965F1F" w:rsidP="00965F1F">
      <w:pPr>
        <w:tabs>
          <w:tab w:val="left" w:pos="720"/>
        </w:tabs>
        <w:spacing w:after="0" w:line="240" w:lineRule="auto"/>
        <w:jc w:val="both"/>
        <w:outlineLvl w:val="0"/>
        <w:rPr>
          <w:b/>
          <w:bCs/>
          <w:sz w:val="24"/>
          <w:szCs w:val="24"/>
        </w:rPr>
      </w:pPr>
      <w:r>
        <w:rPr>
          <w:b/>
          <w:bCs/>
          <w:sz w:val="24"/>
          <w:szCs w:val="24"/>
        </w:rPr>
        <w:t>Table 1: Scoring Grid</w:t>
      </w:r>
    </w:p>
    <w:p w14:paraId="3E905E2F" w14:textId="77777777" w:rsidR="00965F1F" w:rsidRDefault="00965F1F" w:rsidP="00965F1F">
      <w:pPr>
        <w:tabs>
          <w:tab w:val="left" w:pos="720"/>
        </w:tabs>
        <w:spacing w:after="0" w:line="240" w:lineRule="auto"/>
        <w:jc w:val="both"/>
        <w:outlineLvl w:val="0"/>
        <w:rPr>
          <w:sz w:val="24"/>
          <w:szCs w:val="24"/>
        </w:rPr>
      </w:pPr>
    </w:p>
    <w:tbl>
      <w:tblPr>
        <w:tblStyle w:val="GridTable4-Accent41"/>
        <w:tblW w:w="5000" w:type="pct"/>
        <w:tblLook w:val="04A0" w:firstRow="1" w:lastRow="0" w:firstColumn="1" w:lastColumn="0" w:noHBand="0" w:noVBand="1"/>
      </w:tblPr>
      <w:tblGrid>
        <w:gridCol w:w="6563"/>
        <w:gridCol w:w="1526"/>
        <w:gridCol w:w="773"/>
      </w:tblGrid>
      <w:tr w:rsidR="00965F1F" w14:paraId="53ED3FC1" w14:textId="77777777" w:rsidTr="0096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pct"/>
            <w:hideMark/>
          </w:tcPr>
          <w:p w14:paraId="437A0FEF" w14:textId="77777777" w:rsidR="00965F1F" w:rsidRDefault="00965F1F">
            <w:pPr>
              <w:keepNext/>
              <w:keepLines/>
              <w:rPr>
                <w:bCs w:val="0"/>
                <w:sz w:val="24"/>
                <w:szCs w:val="24"/>
                <w:lang w:val="en-US"/>
              </w:rPr>
            </w:pPr>
            <w:r>
              <w:rPr>
                <w:bCs w:val="0"/>
                <w:sz w:val="24"/>
                <w:szCs w:val="24"/>
                <w:lang w:val="en-US"/>
              </w:rPr>
              <w:t>Criteria</w:t>
            </w:r>
          </w:p>
        </w:tc>
        <w:tc>
          <w:tcPr>
            <w:tcW w:w="861" w:type="pct"/>
            <w:hideMark/>
          </w:tcPr>
          <w:p w14:paraId="3CC21C04" w14:textId="77777777" w:rsidR="00965F1F" w:rsidRDefault="00965F1F">
            <w:pPr>
              <w:keepNext/>
              <w:keepLines/>
              <w:cnfStyle w:val="100000000000" w:firstRow="1" w:lastRow="0" w:firstColumn="0" w:lastColumn="0" w:oddVBand="0" w:evenVBand="0" w:oddHBand="0" w:evenHBand="0" w:firstRowFirstColumn="0" w:firstRowLastColumn="0" w:lastRowFirstColumn="0" w:lastRowLastColumn="0"/>
              <w:rPr>
                <w:b w:val="0"/>
                <w:sz w:val="24"/>
                <w:szCs w:val="24"/>
                <w:lang w:val="en-US"/>
              </w:rPr>
            </w:pPr>
            <w:r>
              <w:rPr>
                <w:sz w:val="24"/>
                <w:szCs w:val="24"/>
                <w:lang w:val="en-US"/>
              </w:rPr>
              <w:t>Pass Threshold</w:t>
            </w:r>
          </w:p>
        </w:tc>
        <w:tc>
          <w:tcPr>
            <w:tcW w:w="436" w:type="pct"/>
            <w:hideMark/>
          </w:tcPr>
          <w:p w14:paraId="7DB99745" w14:textId="77777777" w:rsidR="00965F1F" w:rsidRDefault="00965F1F">
            <w:pPr>
              <w:keepNext/>
              <w:keepLines/>
              <w:cnfStyle w:val="100000000000" w:firstRow="1" w:lastRow="0" w:firstColumn="0" w:lastColumn="0" w:oddVBand="0" w:evenVBand="0" w:oddHBand="0" w:evenHBand="0" w:firstRowFirstColumn="0" w:firstRowLastColumn="0" w:lastRowFirstColumn="0" w:lastRowLastColumn="0"/>
              <w:rPr>
                <w:b w:val="0"/>
                <w:sz w:val="24"/>
                <w:szCs w:val="24"/>
                <w:lang w:val="en-US"/>
              </w:rPr>
            </w:pPr>
            <w:r>
              <w:rPr>
                <w:sz w:val="24"/>
                <w:szCs w:val="24"/>
                <w:lang w:val="en-US"/>
              </w:rPr>
              <w:t>Score (1-3)</w:t>
            </w:r>
          </w:p>
        </w:tc>
      </w:tr>
      <w:tr w:rsidR="00965F1F" w14:paraId="23B7DAA7" w14:textId="77777777" w:rsidTr="00965F1F">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703"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4FB3BB89" w14:textId="6B14E8BA" w:rsidR="00965F1F" w:rsidRDefault="00965F1F">
            <w:pPr>
              <w:rPr>
                <w:sz w:val="24"/>
                <w:szCs w:val="24"/>
                <w:lang w:val="en-US"/>
              </w:rPr>
            </w:pPr>
            <w:r>
              <w:rPr>
                <w:b w:val="0"/>
                <w:sz w:val="24"/>
                <w:szCs w:val="24"/>
                <w:lang w:val="en-US"/>
              </w:rPr>
              <w:t>Exellence</w:t>
            </w:r>
            <w:r w:rsidR="006554FA">
              <w:rPr>
                <w:b w:val="0"/>
                <w:sz w:val="24"/>
                <w:szCs w:val="24"/>
                <w:lang w:val="en-US"/>
              </w:rPr>
              <w:t xml:space="preserve"> (Dii,Dv, Dvi)</w:t>
            </w:r>
          </w:p>
        </w:tc>
        <w:tc>
          <w:tcPr>
            <w:tcW w:w="861"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3D2E4A3D" w14:textId="77777777" w:rsidR="00965F1F" w:rsidRDefault="00965F1F">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2</w:t>
            </w:r>
          </w:p>
        </w:tc>
        <w:tc>
          <w:tcPr>
            <w:tcW w:w="436"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tcPr>
          <w:p w14:paraId="33E2ED56" w14:textId="77777777" w:rsidR="00965F1F" w:rsidRDefault="00965F1F">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965F1F" w14:paraId="19FFDA5B" w14:textId="77777777" w:rsidTr="00965F1F">
        <w:trPr>
          <w:trHeight w:val="243"/>
        </w:trPr>
        <w:tc>
          <w:tcPr>
            <w:cnfStyle w:val="001000000000" w:firstRow="0" w:lastRow="0" w:firstColumn="1" w:lastColumn="0" w:oddVBand="0" w:evenVBand="0" w:oddHBand="0" w:evenHBand="0" w:firstRowFirstColumn="0" w:firstRowLastColumn="0" w:lastRowFirstColumn="0" w:lastRowLastColumn="0"/>
            <w:tcW w:w="3703"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5F4C0D69" w14:textId="38E0B55B" w:rsidR="00965F1F" w:rsidRPr="00965F1F" w:rsidRDefault="00965F1F" w:rsidP="006554FA">
            <w:pPr>
              <w:rPr>
                <w:b w:val="0"/>
                <w:sz w:val="24"/>
                <w:szCs w:val="24"/>
                <w:lang w:val="en-US"/>
              </w:rPr>
            </w:pPr>
            <w:r w:rsidRPr="00965F1F">
              <w:rPr>
                <w:b w:val="0"/>
                <w:sz w:val="24"/>
                <w:szCs w:val="24"/>
                <w:lang w:val="en-US"/>
              </w:rPr>
              <w:t>Impact</w:t>
            </w:r>
            <w:r w:rsidR="006554FA">
              <w:rPr>
                <w:b w:val="0"/>
                <w:sz w:val="24"/>
                <w:szCs w:val="24"/>
                <w:lang w:val="en-US"/>
              </w:rPr>
              <w:t xml:space="preserve"> (C, F, Diii,Div, Dvii)</w:t>
            </w:r>
          </w:p>
        </w:tc>
        <w:tc>
          <w:tcPr>
            <w:tcW w:w="861"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03AB5FB2" w14:textId="77777777" w:rsidR="00965F1F" w:rsidRPr="00965F1F" w:rsidRDefault="00965F1F">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965F1F">
              <w:rPr>
                <w:sz w:val="24"/>
                <w:szCs w:val="24"/>
                <w:lang w:val="en-US"/>
              </w:rPr>
              <w:t>2</w:t>
            </w:r>
          </w:p>
        </w:tc>
        <w:tc>
          <w:tcPr>
            <w:tcW w:w="436"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tcPr>
          <w:p w14:paraId="6082EE61" w14:textId="77777777" w:rsidR="00965F1F" w:rsidRPr="00965F1F" w:rsidRDefault="00965F1F">
            <w:pPr>
              <w:tabs>
                <w:tab w:val="left" w:pos="720"/>
              </w:tabs>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965F1F" w14:paraId="47B9E14C" w14:textId="77777777" w:rsidTr="00965F1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703"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076883BE" w14:textId="7D26F05F" w:rsidR="00965F1F" w:rsidRPr="00965F1F" w:rsidRDefault="00965F1F" w:rsidP="006554FA">
            <w:pPr>
              <w:rPr>
                <w:b w:val="0"/>
                <w:sz w:val="24"/>
                <w:szCs w:val="24"/>
                <w:lang w:val="en-US"/>
              </w:rPr>
            </w:pPr>
            <w:r w:rsidRPr="00965F1F">
              <w:rPr>
                <w:rFonts w:eastAsia="Times New Roman"/>
                <w:b w:val="0"/>
                <w:sz w:val="21"/>
                <w:szCs w:val="21"/>
              </w:rPr>
              <w:t>Quality and efficiency of the implementation</w:t>
            </w:r>
            <w:r w:rsidR="006554FA">
              <w:rPr>
                <w:rFonts w:eastAsia="Times New Roman"/>
                <w:b w:val="0"/>
                <w:sz w:val="21"/>
                <w:szCs w:val="21"/>
              </w:rPr>
              <w:t xml:space="preserve"> (E, Di)</w:t>
            </w:r>
          </w:p>
        </w:tc>
        <w:tc>
          <w:tcPr>
            <w:tcW w:w="861"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4F92C9B8" w14:textId="77777777" w:rsidR="00965F1F" w:rsidRPr="00965F1F" w:rsidRDefault="00965F1F">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965F1F">
              <w:rPr>
                <w:sz w:val="24"/>
                <w:szCs w:val="24"/>
                <w:lang w:val="en-US"/>
              </w:rPr>
              <w:t>2</w:t>
            </w:r>
          </w:p>
        </w:tc>
        <w:tc>
          <w:tcPr>
            <w:tcW w:w="436"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tcPr>
          <w:p w14:paraId="4D516C70" w14:textId="77777777" w:rsidR="00965F1F" w:rsidRPr="00965F1F" w:rsidRDefault="00965F1F">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965F1F" w14:paraId="293A6CA4" w14:textId="77777777" w:rsidTr="00965F1F">
        <w:trPr>
          <w:trHeight w:val="85"/>
        </w:trPr>
        <w:tc>
          <w:tcPr>
            <w:cnfStyle w:val="001000000000" w:firstRow="0" w:lastRow="0" w:firstColumn="1" w:lastColumn="0" w:oddVBand="0" w:evenVBand="0" w:oddHBand="0" w:evenHBand="0" w:firstRowFirstColumn="0" w:firstRowLastColumn="0" w:lastRowFirstColumn="0" w:lastRowLastColumn="0"/>
            <w:tcW w:w="3703"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41050DEE" w14:textId="615AAA7F" w:rsidR="00965F1F" w:rsidRPr="00965F1F" w:rsidRDefault="00965F1F">
            <w:pPr>
              <w:rPr>
                <w:b w:val="0"/>
                <w:sz w:val="24"/>
                <w:szCs w:val="24"/>
                <w:lang w:val="en-US"/>
              </w:rPr>
            </w:pPr>
            <w:r w:rsidRPr="00965F1F">
              <w:rPr>
                <w:rFonts w:eastAsia="Times New Roman"/>
                <w:b w:val="0"/>
                <w:sz w:val="21"/>
                <w:szCs w:val="21"/>
              </w:rPr>
              <w:t>KIC portfolio strategic fit and compliance with the financial sustainability principles and knowledge triangle integration</w:t>
            </w:r>
            <w:r w:rsidR="006554FA">
              <w:rPr>
                <w:rFonts w:eastAsia="Times New Roman"/>
                <w:b w:val="0"/>
                <w:sz w:val="21"/>
                <w:szCs w:val="21"/>
              </w:rPr>
              <w:t xml:space="preserve"> (A, B, G)</w:t>
            </w:r>
          </w:p>
        </w:tc>
        <w:tc>
          <w:tcPr>
            <w:tcW w:w="861"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hideMark/>
          </w:tcPr>
          <w:p w14:paraId="79F43DD2" w14:textId="77777777" w:rsidR="00965F1F" w:rsidRPr="00965F1F" w:rsidRDefault="00965F1F">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965F1F">
              <w:rPr>
                <w:sz w:val="24"/>
                <w:szCs w:val="24"/>
                <w:lang w:val="en-US"/>
              </w:rPr>
              <w:t>2</w:t>
            </w:r>
          </w:p>
        </w:tc>
        <w:tc>
          <w:tcPr>
            <w:tcW w:w="436" w:type="pct"/>
            <w:tc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tcBorders>
          </w:tcPr>
          <w:p w14:paraId="29F4A3BE" w14:textId="77777777" w:rsidR="00965F1F" w:rsidRPr="00965F1F" w:rsidRDefault="00965F1F">
            <w:pPr>
              <w:cnfStyle w:val="000000000000" w:firstRow="0" w:lastRow="0" w:firstColumn="0" w:lastColumn="0" w:oddVBand="0" w:evenVBand="0" w:oddHBand="0" w:evenHBand="0" w:firstRowFirstColumn="0" w:firstRowLastColumn="0" w:lastRowFirstColumn="0" w:lastRowLastColumn="0"/>
              <w:rPr>
                <w:sz w:val="24"/>
                <w:szCs w:val="24"/>
                <w:lang w:val="en-US"/>
              </w:rPr>
            </w:pPr>
          </w:p>
        </w:tc>
      </w:tr>
    </w:tbl>
    <w:p w14:paraId="3989C549" w14:textId="77777777" w:rsidR="00965F1F" w:rsidRDefault="00965F1F" w:rsidP="00965F1F">
      <w:pPr>
        <w:tabs>
          <w:tab w:val="clear" w:pos="1418"/>
        </w:tabs>
        <w:spacing w:after="0" w:line="240" w:lineRule="auto"/>
        <w:jc w:val="both"/>
        <w:outlineLvl w:val="0"/>
      </w:pPr>
    </w:p>
    <w:p w14:paraId="1DF148F7" w14:textId="77777777" w:rsidR="00965F1F" w:rsidRDefault="00965F1F" w:rsidP="00965F1F">
      <w:pPr>
        <w:tabs>
          <w:tab w:val="clear" w:pos="1418"/>
        </w:tabs>
        <w:spacing w:after="0" w:line="240" w:lineRule="auto"/>
        <w:jc w:val="both"/>
        <w:outlineLvl w:val="0"/>
      </w:pPr>
    </w:p>
    <w:tbl>
      <w:tblPr>
        <w:tblStyle w:val="GridTable4-Accent41"/>
        <w:tblW w:w="0" w:type="auto"/>
        <w:tblLook w:val="04A0" w:firstRow="1" w:lastRow="0" w:firstColumn="1" w:lastColumn="0" w:noHBand="0" w:noVBand="1"/>
      </w:tblPr>
      <w:tblGrid>
        <w:gridCol w:w="4248"/>
        <w:gridCol w:w="4388"/>
      </w:tblGrid>
      <w:tr w:rsidR="00965F1F" w:rsidRPr="00486B0D" w14:paraId="302282BA" w14:textId="77777777" w:rsidTr="00472F7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248" w:type="dxa"/>
          </w:tcPr>
          <w:p w14:paraId="46A17A1D" w14:textId="76242557" w:rsidR="00965F1F" w:rsidRPr="00486B0D" w:rsidRDefault="00965F1F" w:rsidP="00472F76">
            <w:pPr>
              <w:rPr>
                <w:color w:val="auto"/>
                <w:sz w:val="24"/>
                <w:szCs w:val="24"/>
                <w:lang w:val="en-US"/>
              </w:rPr>
            </w:pPr>
            <w:r>
              <w:rPr>
                <w:sz w:val="24"/>
                <w:szCs w:val="24"/>
                <w:lang w:val="en-US"/>
              </w:rPr>
              <w:t>Complaints</w:t>
            </w:r>
          </w:p>
        </w:tc>
        <w:tc>
          <w:tcPr>
            <w:tcW w:w="4388" w:type="dxa"/>
          </w:tcPr>
          <w:p w14:paraId="3BD687BF" w14:textId="77777777" w:rsidR="00965F1F" w:rsidRPr="00486B0D" w:rsidRDefault="00965F1F" w:rsidP="00472F76">
            <w:pPr>
              <w:cnfStyle w:val="100000000000" w:firstRow="1" w:lastRow="0" w:firstColumn="0" w:lastColumn="0" w:oddVBand="0" w:evenVBand="0" w:oddHBand="0" w:evenHBand="0" w:firstRowFirstColumn="0" w:firstRowLastColumn="0" w:lastRowFirstColumn="0" w:lastRowLastColumn="0"/>
              <w:rPr>
                <w:color w:val="auto"/>
                <w:sz w:val="24"/>
                <w:szCs w:val="24"/>
                <w:lang w:val="en-US"/>
              </w:rPr>
            </w:pPr>
          </w:p>
        </w:tc>
      </w:tr>
    </w:tbl>
    <w:p w14:paraId="4C88E234" w14:textId="77777777" w:rsidR="00965F1F" w:rsidRDefault="00965F1F" w:rsidP="00965F1F">
      <w:pPr>
        <w:tabs>
          <w:tab w:val="clear" w:pos="1418"/>
        </w:tabs>
        <w:spacing w:after="0" w:line="240" w:lineRule="auto"/>
        <w:jc w:val="both"/>
        <w:outlineLvl w:val="0"/>
      </w:pPr>
    </w:p>
    <w:p w14:paraId="7FB8BDE5" w14:textId="1B648317" w:rsidR="0010394F" w:rsidRDefault="0010394F" w:rsidP="00BF7F00">
      <w:pPr>
        <w:tabs>
          <w:tab w:val="clear" w:pos="1418"/>
        </w:tabs>
        <w:spacing w:after="0" w:line="240" w:lineRule="auto"/>
        <w:jc w:val="both"/>
        <w:outlineLvl w:val="0"/>
      </w:pPr>
      <w:r>
        <w:t xml:space="preserve">After the decision on the award of a financial support, the deadline for filing an appeal request is five (5) working days from the publication or announcement of the decision on the selection of the applicant. The appeal request must be sent to the following email address: </w:t>
      </w:r>
      <w:r w:rsidR="00EB16E4">
        <w:t>sabina.dolenec@zag.si.</w:t>
      </w:r>
    </w:p>
    <w:p w14:paraId="423C6ED5" w14:textId="77777777" w:rsidR="00BF7F00" w:rsidRDefault="00BF7F00" w:rsidP="00BF7F00">
      <w:pPr>
        <w:tabs>
          <w:tab w:val="clear" w:pos="1418"/>
        </w:tabs>
        <w:spacing w:after="0" w:line="240" w:lineRule="auto"/>
        <w:jc w:val="both"/>
        <w:outlineLvl w:val="0"/>
      </w:pPr>
    </w:p>
    <w:p w14:paraId="55989E27" w14:textId="77777777" w:rsidR="00CA7D51" w:rsidRDefault="00CA7D51" w:rsidP="00BF7F00">
      <w:pPr>
        <w:tabs>
          <w:tab w:val="clear" w:pos="1418"/>
        </w:tabs>
        <w:spacing w:after="0" w:line="240" w:lineRule="auto"/>
        <w:jc w:val="both"/>
        <w:outlineLvl w:val="0"/>
      </w:pPr>
      <w:r>
        <w:t>To be admissible, an appeal must:</w:t>
      </w:r>
    </w:p>
    <w:p w14:paraId="6BEC8CBA" w14:textId="0D5EF53F" w:rsidR="00CA7D51" w:rsidRDefault="00BF7F00" w:rsidP="00EB16E4">
      <w:pPr>
        <w:pStyle w:val="ListParagraph"/>
        <w:numPr>
          <w:ilvl w:val="0"/>
          <w:numId w:val="9"/>
        </w:numPr>
        <w:tabs>
          <w:tab w:val="clear" w:pos="1418"/>
        </w:tabs>
        <w:spacing w:after="0" w:line="240" w:lineRule="auto"/>
        <w:jc w:val="both"/>
        <w:outlineLvl w:val="0"/>
      </w:pPr>
      <w:r>
        <w:t>c</w:t>
      </w:r>
      <w:r w:rsidR="00CA7D51">
        <w:t xml:space="preserve">ontain the </w:t>
      </w:r>
      <w:r w:rsidR="00CA7D51" w:rsidRPr="00CA7D51">
        <w:t>name and address of the applicant and contact person,</w:t>
      </w:r>
    </w:p>
    <w:p w14:paraId="17DE3238" w14:textId="59046797" w:rsidR="0010394F" w:rsidRPr="00EB16E4" w:rsidRDefault="0010394F" w:rsidP="00EB16E4">
      <w:pPr>
        <w:pStyle w:val="ListParagraph"/>
        <w:numPr>
          <w:ilvl w:val="0"/>
          <w:numId w:val="9"/>
        </w:numPr>
        <w:tabs>
          <w:tab w:val="clear" w:pos="1418"/>
        </w:tabs>
        <w:spacing w:after="0" w:line="240" w:lineRule="auto"/>
        <w:jc w:val="both"/>
        <w:outlineLvl w:val="0"/>
      </w:pPr>
      <w:r w:rsidRPr="00EB16E4">
        <w:t>relate to a specific proposal</w:t>
      </w:r>
    </w:p>
    <w:p w14:paraId="0B33D032" w14:textId="5F93668B" w:rsidR="0010394F" w:rsidRDefault="0010394F" w:rsidP="00EB16E4">
      <w:pPr>
        <w:pStyle w:val="ListParagraph"/>
        <w:numPr>
          <w:ilvl w:val="0"/>
          <w:numId w:val="9"/>
        </w:numPr>
        <w:tabs>
          <w:tab w:val="clear" w:pos="1418"/>
        </w:tabs>
        <w:spacing w:after="0" w:line="240" w:lineRule="auto"/>
        <w:jc w:val="both"/>
        <w:outlineLvl w:val="0"/>
      </w:pPr>
      <w:r>
        <w:t>be received within 5 working days after the publication or announcement of the decision</w:t>
      </w:r>
    </w:p>
    <w:p w14:paraId="38BDF428" w14:textId="3875BC13" w:rsidR="00CA7D51" w:rsidRDefault="00CA7D51" w:rsidP="00EB16E4">
      <w:pPr>
        <w:pStyle w:val="ListParagraph"/>
        <w:numPr>
          <w:ilvl w:val="0"/>
          <w:numId w:val="9"/>
        </w:numPr>
        <w:tabs>
          <w:tab w:val="clear" w:pos="1418"/>
        </w:tabs>
        <w:spacing w:after="0" w:line="240" w:lineRule="auto"/>
        <w:jc w:val="both"/>
        <w:outlineLvl w:val="0"/>
      </w:pPr>
      <w:r>
        <w:t xml:space="preserve">be submitted in writing and </w:t>
      </w:r>
      <w:r w:rsidRPr="00CA7D51">
        <w:t>submitted to the above email address</w:t>
      </w:r>
    </w:p>
    <w:p w14:paraId="7B088532" w14:textId="0DD83C6F" w:rsidR="00BF7F00" w:rsidRDefault="00BF7F00" w:rsidP="00EB16E4">
      <w:pPr>
        <w:pStyle w:val="ListParagraph"/>
        <w:numPr>
          <w:ilvl w:val="0"/>
          <w:numId w:val="9"/>
        </w:numPr>
        <w:tabs>
          <w:tab w:val="clear" w:pos="1418"/>
        </w:tabs>
        <w:spacing w:after="0" w:line="240" w:lineRule="auto"/>
        <w:jc w:val="both"/>
        <w:outlineLvl w:val="0"/>
      </w:pPr>
      <w:r w:rsidRPr="00BF7F00">
        <w:t>state the alleged v</w:t>
      </w:r>
      <w:r w:rsidR="001063FF">
        <w:t>iolations, the reasons for the appeal</w:t>
      </w:r>
      <w:r w:rsidRPr="00BF7F00">
        <w:t>, which must be properly explained and supported by appropriate evidence.</w:t>
      </w:r>
    </w:p>
    <w:p w14:paraId="69516480" w14:textId="77777777" w:rsidR="00BF7F00" w:rsidRDefault="00BF7F00" w:rsidP="00EB16E4">
      <w:pPr>
        <w:jc w:val="both"/>
      </w:pPr>
    </w:p>
    <w:p w14:paraId="04270E04" w14:textId="2CD895A2" w:rsidR="00BF7F00" w:rsidRPr="00BF7F00" w:rsidRDefault="00BF7F00" w:rsidP="00EB16E4">
      <w:pPr>
        <w:jc w:val="both"/>
      </w:pPr>
      <w:r w:rsidRPr="00BF7F00">
        <w:t xml:space="preserve">The appeal will be considered by a specially established three-member commission, which will consider the appeal and decide on it within </w:t>
      </w:r>
      <w:r w:rsidR="00296210">
        <w:t>ten (</w:t>
      </w:r>
      <w:r w:rsidRPr="00BF7F00">
        <w:t>10</w:t>
      </w:r>
      <w:r w:rsidR="00296210">
        <w:t>)</w:t>
      </w:r>
      <w:r w:rsidRPr="00BF7F00">
        <w:t xml:space="preserve"> working days. The</w:t>
      </w:r>
      <w:r w:rsidR="001063FF">
        <w:t xml:space="preserve"> decision of the expert commission</w:t>
      </w:r>
      <w:r w:rsidRPr="00BF7F00">
        <w:t xml:space="preserve"> is final.</w:t>
      </w:r>
    </w:p>
    <w:p w14:paraId="46114CB1" w14:textId="77777777" w:rsidR="00BF7F00" w:rsidRDefault="00BF7F00" w:rsidP="00BF7F00">
      <w:pPr>
        <w:tabs>
          <w:tab w:val="clear" w:pos="1418"/>
        </w:tabs>
        <w:spacing w:after="0" w:line="240" w:lineRule="auto"/>
        <w:jc w:val="both"/>
        <w:outlineLvl w:val="0"/>
      </w:pPr>
    </w:p>
    <w:p w14:paraId="24DDADED" w14:textId="77777777" w:rsidR="00CA7D51" w:rsidRDefault="00CA7D51" w:rsidP="00CA7D51">
      <w:pPr>
        <w:tabs>
          <w:tab w:val="clear" w:pos="1418"/>
        </w:tabs>
        <w:spacing w:after="0" w:line="240" w:lineRule="auto"/>
        <w:jc w:val="both"/>
        <w:outlineLvl w:val="0"/>
      </w:pPr>
    </w:p>
    <w:p w14:paraId="0FEE761D" w14:textId="77777777" w:rsidR="009550E9" w:rsidRPr="009550E9" w:rsidRDefault="009550E9" w:rsidP="009550E9">
      <w:pPr>
        <w:pStyle w:val="ListParagraph"/>
        <w:tabs>
          <w:tab w:val="clear" w:pos="1418"/>
        </w:tabs>
        <w:spacing w:after="0" w:line="240" w:lineRule="auto"/>
        <w:jc w:val="both"/>
        <w:outlineLvl w:val="0"/>
      </w:pPr>
    </w:p>
    <w:tbl>
      <w:tblPr>
        <w:tblStyle w:val="GridTable4-Accent41"/>
        <w:tblW w:w="0" w:type="auto"/>
        <w:tblLook w:val="04A0" w:firstRow="1" w:lastRow="0" w:firstColumn="1" w:lastColumn="0" w:noHBand="0" w:noVBand="1"/>
      </w:tblPr>
      <w:tblGrid>
        <w:gridCol w:w="4248"/>
        <w:gridCol w:w="4388"/>
      </w:tblGrid>
      <w:tr w:rsidR="00A40FD4" w:rsidRPr="00486B0D" w14:paraId="6BB75402" w14:textId="77777777" w:rsidTr="009D4A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248" w:type="dxa"/>
          </w:tcPr>
          <w:p w14:paraId="4A35EA29" w14:textId="77777777" w:rsidR="00A40FD4" w:rsidRPr="00486B0D" w:rsidRDefault="00A40FD4" w:rsidP="009D4AA2">
            <w:pPr>
              <w:rPr>
                <w:color w:val="auto"/>
                <w:sz w:val="24"/>
                <w:szCs w:val="24"/>
                <w:lang w:val="en-US"/>
              </w:rPr>
            </w:pPr>
            <w:r>
              <w:rPr>
                <w:sz w:val="24"/>
                <w:szCs w:val="24"/>
                <w:lang w:val="en-US"/>
              </w:rPr>
              <w:t>Application Form</w:t>
            </w:r>
          </w:p>
        </w:tc>
        <w:tc>
          <w:tcPr>
            <w:tcW w:w="4388" w:type="dxa"/>
          </w:tcPr>
          <w:p w14:paraId="11650682" w14:textId="77777777" w:rsidR="00A40FD4" w:rsidRPr="00486B0D" w:rsidRDefault="00A40FD4" w:rsidP="009D4AA2">
            <w:pPr>
              <w:cnfStyle w:val="100000000000" w:firstRow="1" w:lastRow="0" w:firstColumn="0" w:lastColumn="0" w:oddVBand="0" w:evenVBand="0" w:oddHBand="0" w:evenHBand="0" w:firstRowFirstColumn="0" w:firstRowLastColumn="0" w:lastRowFirstColumn="0" w:lastRowLastColumn="0"/>
              <w:rPr>
                <w:color w:val="auto"/>
                <w:sz w:val="24"/>
                <w:szCs w:val="24"/>
                <w:lang w:val="en-US"/>
              </w:rPr>
            </w:pPr>
          </w:p>
        </w:tc>
      </w:tr>
    </w:tbl>
    <w:p w14:paraId="731EC610" w14:textId="77777777" w:rsidR="00A40FD4" w:rsidRDefault="00A40FD4" w:rsidP="00A40FD4"/>
    <w:p w14:paraId="7EA13F08" w14:textId="3C511F84" w:rsidR="00A40FD4" w:rsidRDefault="00A40FD4" w:rsidP="00A40FD4">
      <w:r>
        <w:t>All applications must be submitted using the Application Form</w:t>
      </w:r>
      <w:r w:rsidR="009550E9">
        <w:t xml:space="preserve"> available via this link: </w:t>
      </w:r>
      <w:r w:rsidR="00965F1F" w:rsidRPr="00965F1F">
        <w:t>https://webportalapp.com/sp/login/ris_taskpartnerselection_2022</w:t>
      </w:r>
    </w:p>
    <w:p w14:paraId="0AFC136A" w14:textId="77777777" w:rsidR="00A40FD4" w:rsidRDefault="00A40FD4" w:rsidP="00A40FD4">
      <w:pPr>
        <w:tabs>
          <w:tab w:val="clear" w:pos="1418"/>
        </w:tabs>
        <w:spacing w:after="200" w:line="276" w:lineRule="auto"/>
        <w:contextualSpacing w:val="0"/>
        <w:rPr>
          <w:b/>
          <w:color w:val="034EA2" w:themeColor="text2"/>
          <w:sz w:val="32"/>
          <w:szCs w:val="32"/>
        </w:rPr>
      </w:pPr>
    </w:p>
    <w:tbl>
      <w:tblPr>
        <w:tblStyle w:val="GridTable4-Accent41"/>
        <w:tblW w:w="0" w:type="auto"/>
        <w:tblLook w:val="04A0" w:firstRow="1" w:lastRow="0" w:firstColumn="1" w:lastColumn="0" w:noHBand="0" w:noVBand="1"/>
      </w:tblPr>
      <w:tblGrid>
        <w:gridCol w:w="8636"/>
      </w:tblGrid>
      <w:tr w:rsidR="00A40FD4" w:rsidRPr="00486B0D" w14:paraId="1B1490AB" w14:textId="77777777" w:rsidTr="009D4A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636" w:type="dxa"/>
          </w:tcPr>
          <w:p w14:paraId="03818694" w14:textId="77777777" w:rsidR="00A40FD4" w:rsidRPr="00486B0D" w:rsidRDefault="00A40FD4" w:rsidP="009D4AA2">
            <w:pPr>
              <w:rPr>
                <w:color w:val="auto"/>
                <w:sz w:val="24"/>
                <w:szCs w:val="24"/>
                <w:lang w:val="en-US"/>
              </w:rPr>
            </w:pPr>
            <w:r>
              <w:rPr>
                <w:sz w:val="24"/>
                <w:szCs w:val="24"/>
                <w:lang w:val="en-US"/>
              </w:rPr>
              <w:t>Submission of application / contact details for more information</w:t>
            </w:r>
          </w:p>
        </w:tc>
      </w:tr>
    </w:tbl>
    <w:p w14:paraId="7EFEACBC" w14:textId="77777777" w:rsidR="00A40FD4" w:rsidRDefault="00A40FD4" w:rsidP="00A40FD4"/>
    <w:p w14:paraId="14199C16" w14:textId="744292F0" w:rsidR="006F2D9C" w:rsidRPr="00680667" w:rsidRDefault="00BF6FB3" w:rsidP="006F2D9C">
      <w:pPr>
        <w:rPr>
          <w:b/>
        </w:rPr>
      </w:pPr>
      <w:r w:rsidRPr="00680667">
        <w:rPr>
          <w:b/>
        </w:rPr>
        <w:lastRenderedPageBreak/>
        <w:t xml:space="preserve">The Application must be submitted to the following e-mail address: </w:t>
      </w:r>
      <w:hyperlink r:id="rId9" w:history="1">
        <w:r w:rsidRPr="00680667">
          <w:rPr>
            <w:rStyle w:val="Hyperlink"/>
            <w:b/>
          </w:rPr>
          <w:t>sabina.dolenec@zag.si</w:t>
        </w:r>
      </w:hyperlink>
      <w:r w:rsidRPr="00680667">
        <w:rPr>
          <w:b/>
        </w:rPr>
        <w:t>, by November 11th, 2022 at 23.59 CET.</w:t>
      </w:r>
    </w:p>
    <w:p w14:paraId="390BFF25" w14:textId="77777777" w:rsidR="00BF6FB3" w:rsidRPr="00980F10" w:rsidRDefault="00BF6FB3" w:rsidP="006F2D9C"/>
    <w:p w14:paraId="24406BAA" w14:textId="77777777" w:rsidR="00A40FD4" w:rsidRPr="00980F10" w:rsidRDefault="009550E9" w:rsidP="009550E9">
      <w:r w:rsidRPr="00980F10">
        <w:t>The following persons can assist you in case of questions:</w:t>
      </w:r>
    </w:p>
    <w:p w14:paraId="566F2E53" w14:textId="77777777" w:rsidR="009550E9" w:rsidRPr="00980F10" w:rsidRDefault="009550E9" w:rsidP="009550E9">
      <w:r w:rsidRPr="00980F10">
        <w:t>Name</w:t>
      </w:r>
      <w:r w:rsidR="009777CA" w:rsidRPr="00980F10">
        <w:t>: Sabina Dolenec</w:t>
      </w:r>
      <w:r w:rsidRPr="00980F10">
        <w:br/>
        <w:t>Phone number</w:t>
      </w:r>
      <w:r w:rsidR="009777CA" w:rsidRPr="00980F10">
        <w:t>: 00386 40 693 125</w:t>
      </w:r>
    </w:p>
    <w:p w14:paraId="025110A1" w14:textId="77777777" w:rsidR="00ED2459" w:rsidRPr="00E17C66" w:rsidRDefault="009550E9" w:rsidP="00E17C66">
      <w:r w:rsidRPr="00980F10">
        <w:t>Email address</w:t>
      </w:r>
      <w:r w:rsidR="009777CA" w:rsidRPr="00980F10">
        <w:t xml:space="preserve">: </w:t>
      </w:r>
      <w:r w:rsidR="009D2F20" w:rsidRPr="00980F10">
        <w:t>s</w:t>
      </w:r>
      <w:r w:rsidR="009777CA" w:rsidRPr="00980F10">
        <w:t>abina.dolen</w:t>
      </w:r>
      <w:bookmarkStart w:id="0" w:name="_GoBack"/>
      <w:bookmarkEnd w:id="0"/>
      <w:r w:rsidR="009777CA" w:rsidRPr="00980F10">
        <w:t>ec@zag.si</w:t>
      </w:r>
    </w:p>
    <w:sectPr w:rsidR="00ED2459" w:rsidRPr="00E17C66" w:rsidSect="000E40AA">
      <w:headerReference w:type="even" r:id="rId10"/>
      <w:headerReference w:type="default" r:id="rId11"/>
      <w:footerReference w:type="even" r:id="rId12"/>
      <w:footerReference w:type="default" r:id="rId13"/>
      <w:headerReference w:type="first" r:id="rId14"/>
      <w:footerReference w:type="first" r:id="rId15"/>
      <w:pgSz w:w="11907" w:h="16840" w:code="9"/>
      <w:pgMar w:top="2238" w:right="1276" w:bottom="924" w:left="1985" w:header="510" w:footer="454"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E7A650" w15:done="0"/>
  <w15:commentEx w15:paraId="086A1732" w15:done="0"/>
  <w15:commentEx w15:paraId="52519C29" w15:done="0"/>
  <w15:commentEx w15:paraId="43135F73" w15:done="0"/>
  <w15:commentEx w15:paraId="131F901F" w15:done="0"/>
  <w15:commentEx w15:paraId="7AF7A83B" w15:done="0"/>
  <w15:commentEx w15:paraId="68B148BB" w15:paraIdParent="7AF7A83B" w15:done="0"/>
  <w15:commentEx w15:paraId="51BAAD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A878CB" w16cex:dateUtc="2022-08-18T06:37:00Z"/>
  <w16cex:commentExtensible w16cex:durableId="26A87A30" w16cex:dateUtc="2022-08-18T06:43:00Z"/>
  <w16cex:commentExtensible w16cex:durableId="26A87A8A" w16cex:dateUtc="2022-08-18T06:44:00Z"/>
  <w16cex:commentExtensible w16cex:durableId="26A87C4C" w16cex:dateUtc="2022-08-18T06:52:00Z"/>
  <w16cex:commentExtensible w16cex:durableId="26A881D0" w16cex:dateUtc="2022-08-18T07:16:00Z"/>
  <w16cex:commentExtensible w16cex:durableId="26A883BC" w16cex:dateUtc="2022-08-18T07:24:00Z"/>
  <w16cex:commentExtensible w16cex:durableId="26A884C3" w16cex:dateUtc="2022-08-18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E7A650" w16cid:durableId="26A878CB"/>
  <w16cid:commentId w16cid:paraId="086A1732" w16cid:durableId="26A87A30"/>
  <w16cid:commentId w16cid:paraId="52519C29" w16cid:durableId="26A87A8A"/>
  <w16cid:commentId w16cid:paraId="43135F73" w16cid:durableId="26A87C4C"/>
  <w16cid:commentId w16cid:paraId="131F901F" w16cid:durableId="26A881D0"/>
  <w16cid:commentId w16cid:paraId="7AF7A83B" w16cid:durableId="26A870C2"/>
  <w16cid:commentId w16cid:paraId="68B148BB" w16cid:durableId="26A883BC"/>
  <w16cid:commentId w16cid:paraId="51BAAD21" w16cid:durableId="26A884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549C" w14:textId="77777777" w:rsidR="00CA0487" w:rsidRDefault="00CA0487">
      <w:pPr>
        <w:spacing w:after="0" w:line="240" w:lineRule="auto"/>
      </w:pPr>
      <w:r>
        <w:separator/>
      </w:r>
    </w:p>
  </w:endnote>
  <w:endnote w:type="continuationSeparator" w:id="0">
    <w:p w14:paraId="412A615A" w14:textId="77777777" w:rsidR="00CA0487" w:rsidRDefault="00CA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altName w:val="Calibri"/>
    <w:panose1 w:val="020F0702030404030204"/>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Times New Roman"/>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9DD0" w14:textId="77777777" w:rsidR="000E40AA" w:rsidRDefault="000E4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6118"/>
      <w:docPartObj>
        <w:docPartGallery w:val="Page Numbers (Bottom of Page)"/>
        <w:docPartUnique/>
      </w:docPartObj>
    </w:sdtPr>
    <w:sdtEndPr/>
    <w:sdtContent>
      <w:p w14:paraId="340BFCF8" w14:textId="77777777" w:rsidR="000E40AA" w:rsidRDefault="000E40AA" w:rsidP="007100D8">
        <w:pPr>
          <w:pStyle w:val="Footer"/>
          <w:jc w:val="center"/>
        </w:pPr>
      </w:p>
      <w:p w14:paraId="4AF474A9" w14:textId="77777777" w:rsidR="00401F22" w:rsidRDefault="00D857C7" w:rsidP="007100D8">
        <w:pPr>
          <w:pStyle w:val="Footer"/>
          <w:jc w:val="center"/>
        </w:pPr>
        <w:r>
          <w:fldChar w:fldCharType="begin"/>
        </w:r>
        <w:r w:rsidR="00401F22">
          <w:instrText>PAGE   \* MERGEFORMAT</w:instrText>
        </w:r>
        <w:r>
          <w:fldChar w:fldCharType="separate"/>
        </w:r>
        <w:r w:rsidR="00BC1555">
          <w:rPr>
            <w:noProof/>
          </w:rPr>
          <w:t>6</w:t>
        </w:r>
        <w:r>
          <w:fldChar w:fldCharType="end"/>
        </w:r>
      </w:p>
    </w:sdtContent>
  </w:sdt>
  <w:p w14:paraId="1F2C4493" w14:textId="77777777" w:rsidR="00401F22" w:rsidRPr="0083526A" w:rsidRDefault="00401F22" w:rsidP="007100D8">
    <w:pPr>
      <w:tabs>
        <w:tab w:val="left" w:pos="2117"/>
        <w:tab w:val="left" w:pos="6176"/>
      </w:tabs>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A5B2" w14:textId="77777777" w:rsidR="00401F22" w:rsidRDefault="00401F22" w:rsidP="000732BE">
    <w:pPr>
      <w:pStyle w:val="Footer"/>
      <w:tabs>
        <w:tab w:val="clear" w:pos="4513"/>
        <w:tab w:val="clear" w:pos="9026"/>
        <w:tab w:val="left" w:pos="6489"/>
      </w:tabs>
    </w:pPr>
    <w:r>
      <w:rPr>
        <w:noProof/>
        <w:lang w:val="sl-SI" w:eastAsia="sl-SI"/>
      </w:rPr>
      <w:drawing>
        <wp:anchor distT="0" distB="0" distL="114300" distR="114300" simplePos="0" relativeHeight="251691520" behindDoc="1" locked="0" layoutInCell="1" allowOverlap="1" wp14:anchorId="1666563A" wp14:editId="6F06B92C">
          <wp:simplePos x="0" y="0"/>
          <wp:positionH relativeFrom="leftMargin">
            <wp:posOffset>720090</wp:posOffset>
          </wp:positionH>
          <wp:positionV relativeFrom="paragraph">
            <wp:posOffset>-148743</wp:posOffset>
          </wp:positionV>
          <wp:extent cx="1756800" cy="223200"/>
          <wp:effectExtent l="0" t="0" r="0" b="5715"/>
          <wp:wrapNone/>
          <wp:docPr id="16" name="Grafik 16"/>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18B46" w14:textId="77777777" w:rsidR="00CA0487" w:rsidRDefault="00CA0487">
      <w:pPr>
        <w:spacing w:after="0" w:line="240" w:lineRule="auto"/>
      </w:pPr>
      <w:r>
        <w:separator/>
      </w:r>
    </w:p>
  </w:footnote>
  <w:footnote w:type="continuationSeparator" w:id="0">
    <w:p w14:paraId="06FE1146" w14:textId="77777777" w:rsidR="00CA0487" w:rsidRDefault="00CA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536C" w14:textId="77777777" w:rsidR="000E40AA" w:rsidRDefault="000E4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8752" w14:textId="77777777" w:rsidR="00401F22" w:rsidRDefault="000E40AA" w:rsidP="00D213A0">
    <w:pPr>
      <w:pStyle w:val="Header"/>
      <w:tabs>
        <w:tab w:val="clear" w:pos="4513"/>
        <w:tab w:val="clear" w:pos="9026"/>
        <w:tab w:val="left" w:pos="2560"/>
      </w:tabs>
    </w:pPr>
    <w:r>
      <w:rPr>
        <w:noProof/>
        <w:lang w:val="sl-SI" w:eastAsia="sl-SI"/>
      </w:rPr>
      <w:drawing>
        <wp:inline distT="0" distB="0" distL="0" distR="0" wp14:anchorId="3A79F0EA" wp14:editId="731C0DBB">
          <wp:extent cx="549021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RM_Landscape_RGB -cofunded.jpg"/>
                  <pic:cNvPicPr/>
                </pic:nvPicPr>
                <pic:blipFill>
                  <a:blip r:embed="rId1">
                    <a:extLst>
                      <a:ext uri="{28A0092B-C50C-407E-A947-70E740481C1C}">
                        <a14:useLocalDpi xmlns:a14="http://schemas.microsoft.com/office/drawing/2010/main" val="0"/>
                      </a:ext>
                    </a:extLst>
                  </a:blip>
                  <a:stretch>
                    <a:fillRect/>
                  </a:stretch>
                </pic:blipFill>
                <pic:spPr>
                  <a:xfrm>
                    <a:off x="0" y="0"/>
                    <a:ext cx="5490210" cy="9029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B977" w14:textId="77777777" w:rsidR="00401F22" w:rsidRDefault="00401F22">
    <w:pPr>
      <w:pStyle w:val="Header"/>
    </w:pPr>
    <w:r>
      <w:rPr>
        <w:noProof/>
        <w:lang w:val="sl-SI" w:eastAsia="sl-SI"/>
      </w:rPr>
      <w:drawing>
        <wp:anchor distT="0" distB="0" distL="114300" distR="114300" simplePos="0" relativeHeight="251634176" behindDoc="0" locked="0" layoutInCell="1" allowOverlap="1" wp14:anchorId="1647BF24" wp14:editId="597C7376">
          <wp:simplePos x="0" y="0"/>
          <wp:positionH relativeFrom="leftMargin">
            <wp:posOffset>720090</wp:posOffset>
          </wp:positionH>
          <wp:positionV relativeFrom="topMargin">
            <wp:posOffset>720090</wp:posOffset>
          </wp:positionV>
          <wp:extent cx="2361600" cy="673200"/>
          <wp:effectExtent l="0" t="0" r="635" b="0"/>
          <wp:wrapSquare wrapText="bothSides"/>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746B0B"/>
    <w:multiLevelType w:val="hybridMultilevel"/>
    <w:tmpl w:val="D3EA5258"/>
    <w:lvl w:ilvl="0" w:tplc="17A0CC78">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nsid w:val="0DFB0A43"/>
    <w:multiLevelType w:val="hybridMultilevel"/>
    <w:tmpl w:val="A506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E3BC9"/>
    <w:multiLevelType w:val="hybridMultilevel"/>
    <w:tmpl w:val="6688FD64"/>
    <w:lvl w:ilvl="0" w:tplc="EE22425E">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46149"/>
    <w:multiLevelType w:val="hybridMultilevel"/>
    <w:tmpl w:val="2FD6AAFC"/>
    <w:lvl w:ilvl="0" w:tplc="EEF244E4">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CE2C2F"/>
    <w:multiLevelType w:val="hybridMultilevel"/>
    <w:tmpl w:val="D87E0E20"/>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C71C8"/>
    <w:multiLevelType w:val="hybridMultilevel"/>
    <w:tmpl w:val="8B1E6394"/>
    <w:lvl w:ilvl="0" w:tplc="04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nsid w:val="3C7A5514"/>
    <w:multiLevelType w:val="hybridMultilevel"/>
    <w:tmpl w:val="4094017E"/>
    <w:lvl w:ilvl="0" w:tplc="E5523B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119EB"/>
    <w:multiLevelType w:val="hybridMultilevel"/>
    <w:tmpl w:val="5E72B748"/>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F23B73"/>
    <w:multiLevelType w:val="hybridMultilevel"/>
    <w:tmpl w:val="DB283F10"/>
    <w:lvl w:ilvl="0" w:tplc="B7221DB8">
      <w:start w:val="1"/>
      <w:numFmt w:val="bullet"/>
      <w:lvlText w:val="•"/>
      <w:lvlJc w:val="left"/>
      <w:pPr>
        <w:tabs>
          <w:tab w:val="num" w:pos="720"/>
        </w:tabs>
        <w:ind w:left="720" w:hanging="360"/>
      </w:pPr>
      <w:rPr>
        <w:rFonts w:ascii="Arial" w:hAnsi="Arial" w:hint="default"/>
      </w:rPr>
    </w:lvl>
    <w:lvl w:ilvl="1" w:tplc="8806B8E4" w:tentative="1">
      <w:start w:val="1"/>
      <w:numFmt w:val="bullet"/>
      <w:lvlText w:val="•"/>
      <w:lvlJc w:val="left"/>
      <w:pPr>
        <w:tabs>
          <w:tab w:val="num" w:pos="1440"/>
        </w:tabs>
        <w:ind w:left="1440" w:hanging="360"/>
      </w:pPr>
      <w:rPr>
        <w:rFonts w:ascii="Arial" w:hAnsi="Arial" w:hint="default"/>
      </w:rPr>
    </w:lvl>
    <w:lvl w:ilvl="2" w:tplc="8C869A3A">
      <w:start w:val="1"/>
      <w:numFmt w:val="bullet"/>
      <w:lvlText w:val="•"/>
      <w:lvlJc w:val="left"/>
      <w:pPr>
        <w:tabs>
          <w:tab w:val="num" w:pos="2160"/>
        </w:tabs>
        <w:ind w:left="2160" w:hanging="360"/>
      </w:pPr>
      <w:rPr>
        <w:rFonts w:ascii="Arial" w:hAnsi="Arial" w:hint="default"/>
      </w:rPr>
    </w:lvl>
    <w:lvl w:ilvl="3" w:tplc="086C91C6" w:tentative="1">
      <w:start w:val="1"/>
      <w:numFmt w:val="bullet"/>
      <w:lvlText w:val="•"/>
      <w:lvlJc w:val="left"/>
      <w:pPr>
        <w:tabs>
          <w:tab w:val="num" w:pos="2880"/>
        </w:tabs>
        <w:ind w:left="2880" w:hanging="360"/>
      </w:pPr>
      <w:rPr>
        <w:rFonts w:ascii="Arial" w:hAnsi="Arial" w:hint="default"/>
      </w:rPr>
    </w:lvl>
    <w:lvl w:ilvl="4" w:tplc="C8D673AC" w:tentative="1">
      <w:start w:val="1"/>
      <w:numFmt w:val="bullet"/>
      <w:lvlText w:val="•"/>
      <w:lvlJc w:val="left"/>
      <w:pPr>
        <w:tabs>
          <w:tab w:val="num" w:pos="3600"/>
        </w:tabs>
        <w:ind w:left="3600" w:hanging="360"/>
      </w:pPr>
      <w:rPr>
        <w:rFonts w:ascii="Arial" w:hAnsi="Arial" w:hint="default"/>
      </w:rPr>
    </w:lvl>
    <w:lvl w:ilvl="5" w:tplc="2416D8FC" w:tentative="1">
      <w:start w:val="1"/>
      <w:numFmt w:val="bullet"/>
      <w:lvlText w:val="•"/>
      <w:lvlJc w:val="left"/>
      <w:pPr>
        <w:tabs>
          <w:tab w:val="num" w:pos="4320"/>
        </w:tabs>
        <w:ind w:left="4320" w:hanging="360"/>
      </w:pPr>
      <w:rPr>
        <w:rFonts w:ascii="Arial" w:hAnsi="Arial" w:hint="default"/>
      </w:rPr>
    </w:lvl>
    <w:lvl w:ilvl="6" w:tplc="ED7422D8" w:tentative="1">
      <w:start w:val="1"/>
      <w:numFmt w:val="bullet"/>
      <w:lvlText w:val="•"/>
      <w:lvlJc w:val="left"/>
      <w:pPr>
        <w:tabs>
          <w:tab w:val="num" w:pos="5040"/>
        </w:tabs>
        <w:ind w:left="5040" w:hanging="360"/>
      </w:pPr>
      <w:rPr>
        <w:rFonts w:ascii="Arial" w:hAnsi="Arial" w:hint="default"/>
      </w:rPr>
    </w:lvl>
    <w:lvl w:ilvl="7" w:tplc="38348006" w:tentative="1">
      <w:start w:val="1"/>
      <w:numFmt w:val="bullet"/>
      <w:lvlText w:val="•"/>
      <w:lvlJc w:val="left"/>
      <w:pPr>
        <w:tabs>
          <w:tab w:val="num" w:pos="5760"/>
        </w:tabs>
        <w:ind w:left="5760" w:hanging="360"/>
      </w:pPr>
      <w:rPr>
        <w:rFonts w:ascii="Arial" w:hAnsi="Arial" w:hint="default"/>
      </w:rPr>
    </w:lvl>
    <w:lvl w:ilvl="8" w:tplc="E760E204" w:tentative="1">
      <w:start w:val="1"/>
      <w:numFmt w:val="bullet"/>
      <w:lvlText w:val="•"/>
      <w:lvlJc w:val="left"/>
      <w:pPr>
        <w:tabs>
          <w:tab w:val="num" w:pos="6480"/>
        </w:tabs>
        <w:ind w:left="6480" w:hanging="360"/>
      </w:pPr>
      <w:rPr>
        <w:rFonts w:ascii="Arial" w:hAnsi="Arial" w:hint="default"/>
      </w:rPr>
    </w:lvl>
  </w:abstractNum>
  <w:abstractNum w:abstractNumId="16">
    <w:nsid w:val="45C37CB6"/>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1D0C9B"/>
    <w:multiLevelType w:val="hybridMultilevel"/>
    <w:tmpl w:val="A506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9659FF"/>
    <w:multiLevelType w:val="hybridMultilevel"/>
    <w:tmpl w:val="299A4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D2009"/>
    <w:multiLevelType w:val="hybridMultilevel"/>
    <w:tmpl w:val="B96853A0"/>
    <w:lvl w:ilvl="0" w:tplc="5C7EBE8C">
      <w:start w:val="4"/>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B0EF7"/>
    <w:multiLevelType w:val="hybridMultilevel"/>
    <w:tmpl w:val="78AE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DF7FD5"/>
    <w:multiLevelType w:val="hybridMultilevel"/>
    <w:tmpl w:val="B54C93A4"/>
    <w:lvl w:ilvl="0" w:tplc="63C87CDC">
      <w:start w:val="1"/>
      <w:numFmt w:val="bullet"/>
      <w:lvlText w:val="•"/>
      <w:lvlJc w:val="left"/>
      <w:pPr>
        <w:tabs>
          <w:tab w:val="num" w:pos="720"/>
        </w:tabs>
        <w:ind w:left="720" w:hanging="360"/>
      </w:pPr>
      <w:rPr>
        <w:rFonts w:ascii="Arial" w:hAnsi="Arial" w:hint="default"/>
      </w:rPr>
    </w:lvl>
    <w:lvl w:ilvl="1" w:tplc="63AEA458" w:tentative="1">
      <w:start w:val="1"/>
      <w:numFmt w:val="bullet"/>
      <w:lvlText w:val="•"/>
      <w:lvlJc w:val="left"/>
      <w:pPr>
        <w:tabs>
          <w:tab w:val="num" w:pos="1440"/>
        </w:tabs>
        <w:ind w:left="1440" w:hanging="360"/>
      </w:pPr>
      <w:rPr>
        <w:rFonts w:ascii="Arial" w:hAnsi="Arial" w:hint="default"/>
      </w:rPr>
    </w:lvl>
    <w:lvl w:ilvl="2" w:tplc="321EEEF4">
      <w:start w:val="1"/>
      <w:numFmt w:val="bullet"/>
      <w:lvlText w:val="•"/>
      <w:lvlJc w:val="left"/>
      <w:pPr>
        <w:tabs>
          <w:tab w:val="num" w:pos="2160"/>
        </w:tabs>
        <w:ind w:left="2160" w:hanging="360"/>
      </w:pPr>
      <w:rPr>
        <w:rFonts w:ascii="Arial" w:hAnsi="Arial" w:hint="default"/>
      </w:rPr>
    </w:lvl>
    <w:lvl w:ilvl="3" w:tplc="903E43DA" w:tentative="1">
      <w:start w:val="1"/>
      <w:numFmt w:val="bullet"/>
      <w:lvlText w:val="•"/>
      <w:lvlJc w:val="left"/>
      <w:pPr>
        <w:tabs>
          <w:tab w:val="num" w:pos="2880"/>
        </w:tabs>
        <w:ind w:left="2880" w:hanging="360"/>
      </w:pPr>
      <w:rPr>
        <w:rFonts w:ascii="Arial" w:hAnsi="Arial" w:hint="default"/>
      </w:rPr>
    </w:lvl>
    <w:lvl w:ilvl="4" w:tplc="5B6A7D5E" w:tentative="1">
      <w:start w:val="1"/>
      <w:numFmt w:val="bullet"/>
      <w:lvlText w:val="•"/>
      <w:lvlJc w:val="left"/>
      <w:pPr>
        <w:tabs>
          <w:tab w:val="num" w:pos="3600"/>
        </w:tabs>
        <w:ind w:left="3600" w:hanging="360"/>
      </w:pPr>
      <w:rPr>
        <w:rFonts w:ascii="Arial" w:hAnsi="Arial" w:hint="default"/>
      </w:rPr>
    </w:lvl>
    <w:lvl w:ilvl="5" w:tplc="FEDE3076" w:tentative="1">
      <w:start w:val="1"/>
      <w:numFmt w:val="bullet"/>
      <w:lvlText w:val="•"/>
      <w:lvlJc w:val="left"/>
      <w:pPr>
        <w:tabs>
          <w:tab w:val="num" w:pos="4320"/>
        </w:tabs>
        <w:ind w:left="4320" w:hanging="360"/>
      </w:pPr>
      <w:rPr>
        <w:rFonts w:ascii="Arial" w:hAnsi="Arial" w:hint="default"/>
      </w:rPr>
    </w:lvl>
    <w:lvl w:ilvl="6" w:tplc="754204EC" w:tentative="1">
      <w:start w:val="1"/>
      <w:numFmt w:val="bullet"/>
      <w:lvlText w:val="•"/>
      <w:lvlJc w:val="left"/>
      <w:pPr>
        <w:tabs>
          <w:tab w:val="num" w:pos="5040"/>
        </w:tabs>
        <w:ind w:left="5040" w:hanging="360"/>
      </w:pPr>
      <w:rPr>
        <w:rFonts w:ascii="Arial" w:hAnsi="Arial" w:hint="default"/>
      </w:rPr>
    </w:lvl>
    <w:lvl w:ilvl="7" w:tplc="3D040C46" w:tentative="1">
      <w:start w:val="1"/>
      <w:numFmt w:val="bullet"/>
      <w:lvlText w:val="•"/>
      <w:lvlJc w:val="left"/>
      <w:pPr>
        <w:tabs>
          <w:tab w:val="num" w:pos="5760"/>
        </w:tabs>
        <w:ind w:left="5760" w:hanging="360"/>
      </w:pPr>
      <w:rPr>
        <w:rFonts w:ascii="Arial" w:hAnsi="Arial" w:hint="default"/>
      </w:rPr>
    </w:lvl>
    <w:lvl w:ilvl="8" w:tplc="14D6B5BE" w:tentative="1">
      <w:start w:val="1"/>
      <w:numFmt w:val="bullet"/>
      <w:lvlText w:val="•"/>
      <w:lvlJc w:val="left"/>
      <w:pPr>
        <w:tabs>
          <w:tab w:val="num" w:pos="6480"/>
        </w:tabs>
        <w:ind w:left="6480" w:hanging="360"/>
      </w:pPr>
      <w:rPr>
        <w:rFonts w:ascii="Arial" w:hAnsi="Arial" w:hint="default"/>
      </w:rPr>
    </w:lvl>
  </w:abstractNum>
  <w:abstractNum w:abstractNumId="23">
    <w:nsid w:val="7E6C4223"/>
    <w:multiLevelType w:val="hybridMultilevel"/>
    <w:tmpl w:val="18F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6"/>
  </w:num>
  <w:num w:numId="6">
    <w:abstractNumId w:val="19"/>
  </w:num>
  <w:num w:numId="7">
    <w:abstractNumId w:val="23"/>
  </w:num>
  <w:num w:numId="8">
    <w:abstractNumId w:val="12"/>
  </w:num>
  <w:num w:numId="9">
    <w:abstractNumId w:val="0"/>
  </w:num>
  <w:num w:numId="10">
    <w:abstractNumId w:val="8"/>
  </w:num>
  <w:num w:numId="11">
    <w:abstractNumId w:val="10"/>
  </w:num>
  <w:num w:numId="12">
    <w:abstractNumId w:val="18"/>
  </w:num>
  <w:num w:numId="13">
    <w:abstractNumId w:val="7"/>
  </w:num>
  <w:num w:numId="14">
    <w:abstractNumId w:val="11"/>
  </w:num>
  <w:num w:numId="15">
    <w:abstractNumId w:val="13"/>
  </w:num>
  <w:num w:numId="16">
    <w:abstractNumId w:val="21"/>
  </w:num>
  <w:num w:numId="17">
    <w:abstractNumId w:val="14"/>
  </w:num>
  <w:num w:numId="18">
    <w:abstractNumId w:val="4"/>
  </w:num>
  <w:num w:numId="19">
    <w:abstractNumId w:val="22"/>
  </w:num>
  <w:num w:numId="20">
    <w:abstractNumId w:val="17"/>
  </w:num>
  <w:num w:numId="21">
    <w:abstractNumId w:val="15"/>
  </w:num>
  <w:num w:numId="22">
    <w:abstractNumId w:val="3"/>
  </w:num>
  <w:num w:numId="23">
    <w:abstractNumId w:val="16"/>
  </w:num>
  <w:num w:numId="24">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jca Loncnar">
    <w15:presenceInfo w15:providerId="AD" w15:userId="S::mojca.loncnar@acroni.si::f32399a2-bcf7-45dc-80de-f9c7029e8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283"/>
  <w:defaultTableStyle w:val="tab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1"/>
    <w:rsid w:val="0000202C"/>
    <w:rsid w:val="00007E4D"/>
    <w:rsid w:val="0001170E"/>
    <w:rsid w:val="00015D0D"/>
    <w:rsid w:val="00020238"/>
    <w:rsid w:val="00030CB0"/>
    <w:rsid w:val="0003431A"/>
    <w:rsid w:val="000345D1"/>
    <w:rsid w:val="0004466D"/>
    <w:rsid w:val="000507E3"/>
    <w:rsid w:val="00056423"/>
    <w:rsid w:val="00060D6D"/>
    <w:rsid w:val="000658AF"/>
    <w:rsid w:val="000732BE"/>
    <w:rsid w:val="00076D03"/>
    <w:rsid w:val="00076FE7"/>
    <w:rsid w:val="00083182"/>
    <w:rsid w:val="000918A7"/>
    <w:rsid w:val="00091A45"/>
    <w:rsid w:val="00097588"/>
    <w:rsid w:val="000B72E6"/>
    <w:rsid w:val="000D3C01"/>
    <w:rsid w:val="000E40AA"/>
    <w:rsid w:val="000E5B9D"/>
    <w:rsid w:val="000E74AD"/>
    <w:rsid w:val="0010394F"/>
    <w:rsid w:val="001063FF"/>
    <w:rsid w:val="00106959"/>
    <w:rsid w:val="00125334"/>
    <w:rsid w:val="00126546"/>
    <w:rsid w:val="0015687A"/>
    <w:rsid w:val="001609F4"/>
    <w:rsid w:val="00163E38"/>
    <w:rsid w:val="00175F81"/>
    <w:rsid w:val="00182298"/>
    <w:rsid w:val="00184011"/>
    <w:rsid w:val="001852F7"/>
    <w:rsid w:val="00186409"/>
    <w:rsid w:val="0019445A"/>
    <w:rsid w:val="001967A5"/>
    <w:rsid w:val="001A3382"/>
    <w:rsid w:val="001A440B"/>
    <w:rsid w:val="001B5ADB"/>
    <w:rsid w:val="001B700F"/>
    <w:rsid w:val="001C291D"/>
    <w:rsid w:val="001C343E"/>
    <w:rsid w:val="001C7FE5"/>
    <w:rsid w:val="001D055F"/>
    <w:rsid w:val="001D2A36"/>
    <w:rsid w:val="001D5661"/>
    <w:rsid w:val="001E23DE"/>
    <w:rsid w:val="001E4522"/>
    <w:rsid w:val="001F50A0"/>
    <w:rsid w:val="00206A85"/>
    <w:rsid w:val="002106DC"/>
    <w:rsid w:val="00232FF9"/>
    <w:rsid w:val="0023302F"/>
    <w:rsid w:val="0023410E"/>
    <w:rsid w:val="00237795"/>
    <w:rsid w:val="00242249"/>
    <w:rsid w:val="00244D25"/>
    <w:rsid w:val="00245907"/>
    <w:rsid w:val="00251C58"/>
    <w:rsid w:val="002656DB"/>
    <w:rsid w:val="00272FE4"/>
    <w:rsid w:val="00276822"/>
    <w:rsid w:val="002826AB"/>
    <w:rsid w:val="00286E7B"/>
    <w:rsid w:val="00292C19"/>
    <w:rsid w:val="00295C0F"/>
    <w:rsid w:val="00296210"/>
    <w:rsid w:val="002B7A27"/>
    <w:rsid w:val="002C644E"/>
    <w:rsid w:val="002D4695"/>
    <w:rsid w:val="002E1DBA"/>
    <w:rsid w:val="002E21BB"/>
    <w:rsid w:val="002E45A6"/>
    <w:rsid w:val="002E7FC0"/>
    <w:rsid w:val="002F7C14"/>
    <w:rsid w:val="00300EE0"/>
    <w:rsid w:val="00301EE3"/>
    <w:rsid w:val="00305571"/>
    <w:rsid w:val="00305F31"/>
    <w:rsid w:val="0031030A"/>
    <w:rsid w:val="00311C6E"/>
    <w:rsid w:val="003135FA"/>
    <w:rsid w:val="00313B6E"/>
    <w:rsid w:val="0031641A"/>
    <w:rsid w:val="003170BA"/>
    <w:rsid w:val="00317655"/>
    <w:rsid w:val="00320A4B"/>
    <w:rsid w:val="00324107"/>
    <w:rsid w:val="00325D35"/>
    <w:rsid w:val="003270F7"/>
    <w:rsid w:val="0032780C"/>
    <w:rsid w:val="00345019"/>
    <w:rsid w:val="00346157"/>
    <w:rsid w:val="00346949"/>
    <w:rsid w:val="00354586"/>
    <w:rsid w:val="00366C40"/>
    <w:rsid w:val="00374A54"/>
    <w:rsid w:val="00382739"/>
    <w:rsid w:val="003947B1"/>
    <w:rsid w:val="00394D24"/>
    <w:rsid w:val="00394F8F"/>
    <w:rsid w:val="0039587A"/>
    <w:rsid w:val="003965B5"/>
    <w:rsid w:val="003D0F18"/>
    <w:rsid w:val="003D1B5E"/>
    <w:rsid w:val="003D6FFE"/>
    <w:rsid w:val="003F5B8B"/>
    <w:rsid w:val="003F68F3"/>
    <w:rsid w:val="00401517"/>
    <w:rsid w:val="00401F22"/>
    <w:rsid w:val="004205FA"/>
    <w:rsid w:val="0042089A"/>
    <w:rsid w:val="00421B4A"/>
    <w:rsid w:val="00434761"/>
    <w:rsid w:val="00440A3A"/>
    <w:rsid w:val="00445B65"/>
    <w:rsid w:val="00450EA2"/>
    <w:rsid w:val="00452F32"/>
    <w:rsid w:val="00461E45"/>
    <w:rsid w:val="00462132"/>
    <w:rsid w:val="00477328"/>
    <w:rsid w:val="0048225D"/>
    <w:rsid w:val="00483756"/>
    <w:rsid w:val="00485BCC"/>
    <w:rsid w:val="004904B6"/>
    <w:rsid w:val="00492318"/>
    <w:rsid w:val="004A0B9B"/>
    <w:rsid w:val="004A756B"/>
    <w:rsid w:val="004C18AE"/>
    <w:rsid w:val="004C6420"/>
    <w:rsid w:val="004E275C"/>
    <w:rsid w:val="004E67B7"/>
    <w:rsid w:val="004E7093"/>
    <w:rsid w:val="004F043B"/>
    <w:rsid w:val="004F318C"/>
    <w:rsid w:val="004F3E2D"/>
    <w:rsid w:val="004F549C"/>
    <w:rsid w:val="005075E1"/>
    <w:rsid w:val="0051367E"/>
    <w:rsid w:val="005140B5"/>
    <w:rsid w:val="0052075B"/>
    <w:rsid w:val="00521AE4"/>
    <w:rsid w:val="00522F9B"/>
    <w:rsid w:val="005256D8"/>
    <w:rsid w:val="00531753"/>
    <w:rsid w:val="00536D95"/>
    <w:rsid w:val="005457A1"/>
    <w:rsid w:val="00556E8A"/>
    <w:rsid w:val="00574D08"/>
    <w:rsid w:val="00576289"/>
    <w:rsid w:val="00587B72"/>
    <w:rsid w:val="005927E5"/>
    <w:rsid w:val="005A4FE4"/>
    <w:rsid w:val="005B056E"/>
    <w:rsid w:val="005C3DFD"/>
    <w:rsid w:val="005D4506"/>
    <w:rsid w:val="005E6A65"/>
    <w:rsid w:val="005F0BCF"/>
    <w:rsid w:val="005F1D96"/>
    <w:rsid w:val="005F66BE"/>
    <w:rsid w:val="006010D6"/>
    <w:rsid w:val="00603048"/>
    <w:rsid w:val="00637D6D"/>
    <w:rsid w:val="00643809"/>
    <w:rsid w:val="006519B6"/>
    <w:rsid w:val="00653FC0"/>
    <w:rsid w:val="006554FA"/>
    <w:rsid w:val="006558D4"/>
    <w:rsid w:val="00662421"/>
    <w:rsid w:val="00671299"/>
    <w:rsid w:val="00673E6D"/>
    <w:rsid w:val="00680667"/>
    <w:rsid w:val="006B3ED7"/>
    <w:rsid w:val="006B65F8"/>
    <w:rsid w:val="006C3D32"/>
    <w:rsid w:val="006D264B"/>
    <w:rsid w:val="006D57EF"/>
    <w:rsid w:val="006E19AE"/>
    <w:rsid w:val="006E23A3"/>
    <w:rsid w:val="006E4BB8"/>
    <w:rsid w:val="006E534E"/>
    <w:rsid w:val="006F1A75"/>
    <w:rsid w:val="006F2D9C"/>
    <w:rsid w:val="006F49F0"/>
    <w:rsid w:val="0070798B"/>
    <w:rsid w:val="007100D8"/>
    <w:rsid w:val="00712CCB"/>
    <w:rsid w:val="00714EA3"/>
    <w:rsid w:val="007253A7"/>
    <w:rsid w:val="0072543A"/>
    <w:rsid w:val="0072629E"/>
    <w:rsid w:val="00731452"/>
    <w:rsid w:val="00744CC4"/>
    <w:rsid w:val="00747C43"/>
    <w:rsid w:val="00747CEA"/>
    <w:rsid w:val="00757680"/>
    <w:rsid w:val="00767848"/>
    <w:rsid w:val="007709C0"/>
    <w:rsid w:val="007742EF"/>
    <w:rsid w:val="00776809"/>
    <w:rsid w:val="00776F5A"/>
    <w:rsid w:val="00790EC7"/>
    <w:rsid w:val="00792A5A"/>
    <w:rsid w:val="0079634B"/>
    <w:rsid w:val="007A6B5F"/>
    <w:rsid w:val="007C29DB"/>
    <w:rsid w:val="007C7099"/>
    <w:rsid w:val="007D5D68"/>
    <w:rsid w:val="007E34CF"/>
    <w:rsid w:val="007E387B"/>
    <w:rsid w:val="007E71D8"/>
    <w:rsid w:val="007F50B9"/>
    <w:rsid w:val="007F68AF"/>
    <w:rsid w:val="00804DB4"/>
    <w:rsid w:val="00817A61"/>
    <w:rsid w:val="0082219C"/>
    <w:rsid w:val="00826752"/>
    <w:rsid w:val="0083526A"/>
    <w:rsid w:val="00840739"/>
    <w:rsid w:val="00854ECA"/>
    <w:rsid w:val="00855CBC"/>
    <w:rsid w:val="00867441"/>
    <w:rsid w:val="00870ED7"/>
    <w:rsid w:val="00880A7D"/>
    <w:rsid w:val="0088358A"/>
    <w:rsid w:val="00893F19"/>
    <w:rsid w:val="008962FB"/>
    <w:rsid w:val="008A1DE4"/>
    <w:rsid w:val="008C0028"/>
    <w:rsid w:val="008D38B3"/>
    <w:rsid w:val="008D54AE"/>
    <w:rsid w:val="008F0F3C"/>
    <w:rsid w:val="008F6C6A"/>
    <w:rsid w:val="0090795F"/>
    <w:rsid w:val="0091052D"/>
    <w:rsid w:val="0091137F"/>
    <w:rsid w:val="00913298"/>
    <w:rsid w:val="00932B7B"/>
    <w:rsid w:val="009354C5"/>
    <w:rsid w:val="00940052"/>
    <w:rsid w:val="0094283E"/>
    <w:rsid w:val="009535F7"/>
    <w:rsid w:val="009550E9"/>
    <w:rsid w:val="00965F1F"/>
    <w:rsid w:val="009777CA"/>
    <w:rsid w:val="00980F10"/>
    <w:rsid w:val="00981708"/>
    <w:rsid w:val="00984F4E"/>
    <w:rsid w:val="0099017B"/>
    <w:rsid w:val="00992705"/>
    <w:rsid w:val="009A30DD"/>
    <w:rsid w:val="009A7D99"/>
    <w:rsid w:val="009B7C66"/>
    <w:rsid w:val="009C0B30"/>
    <w:rsid w:val="009C14C8"/>
    <w:rsid w:val="009D1ABA"/>
    <w:rsid w:val="009D2F20"/>
    <w:rsid w:val="009D4969"/>
    <w:rsid w:val="009D4AA2"/>
    <w:rsid w:val="009E3AEA"/>
    <w:rsid w:val="00A01BC1"/>
    <w:rsid w:val="00A04680"/>
    <w:rsid w:val="00A05558"/>
    <w:rsid w:val="00A250FD"/>
    <w:rsid w:val="00A27EFE"/>
    <w:rsid w:val="00A40FD4"/>
    <w:rsid w:val="00A441E8"/>
    <w:rsid w:val="00A52268"/>
    <w:rsid w:val="00A57A97"/>
    <w:rsid w:val="00A6338E"/>
    <w:rsid w:val="00A67C93"/>
    <w:rsid w:val="00A71AC5"/>
    <w:rsid w:val="00A747A0"/>
    <w:rsid w:val="00A80963"/>
    <w:rsid w:val="00A831E4"/>
    <w:rsid w:val="00A878E8"/>
    <w:rsid w:val="00A919F0"/>
    <w:rsid w:val="00A939ED"/>
    <w:rsid w:val="00AA24ED"/>
    <w:rsid w:val="00AA4662"/>
    <w:rsid w:val="00AB0B63"/>
    <w:rsid w:val="00AB702D"/>
    <w:rsid w:val="00AC1D31"/>
    <w:rsid w:val="00AE1217"/>
    <w:rsid w:val="00AE34AC"/>
    <w:rsid w:val="00AE41EC"/>
    <w:rsid w:val="00AE5AB5"/>
    <w:rsid w:val="00AE7EDA"/>
    <w:rsid w:val="00AF71DC"/>
    <w:rsid w:val="00B101E0"/>
    <w:rsid w:val="00B106A6"/>
    <w:rsid w:val="00B13FF8"/>
    <w:rsid w:val="00B20FB3"/>
    <w:rsid w:val="00B21342"/>
    <w:rsid w:val="00B27254"/>
    <w:rsid w:val="00B30EDC"/>
    <w:rsid w:val="00B35AF6"/>
    <w:rsid w:val="00B37F65"/>
    <w:rsid w:val="00B46C4D"/>
    <w:rsid w:val="00B64E86"/>
    <w:rsid w:val="00B7550B"/>
    <w:rsid w:val="00B820DA"/>
    <w:rsid w:val="00B82D29"/>
    <w:rsid w:val="00B92ECD"/>
    <w:rsid w:val="00B93A78"/>
    <w:rsid w:val="00B94036"/>
    <w:rsid w:val="00BA501C"/>
    <w:rsid w:val="00BA6631"/>
    <w:rsid w:val="00BB2C0F"/>
    <w:rsid w:val="00BC06E7"/>
    <w:rsid w:val="00BC1555"/>
    <w:rsid w:val="00BC2D54"/>
    <w:rsid w:val="00BC4FE2"/>
    <w:rsid w:val="00BC74D2"/>
    <w:rsid w:val="00BD1D2C"/>
    <w:rsid w:val="00BD7670"/>
    <w:rsid w:val="00BE0434"/>
    <w:rsid w:val="00BE0E10"/>
    <w:rsid w:val="00BE1F81"/>
    <w:rsid w:val="00BE21C4"/>
    <w:rsid w:val="00BE2304"/>
    <w:rsid w:val="00BF0E91"/>
    <w:rsid w:val="00BF1B7C"/>
    <w:rsid w:val="00BF6FB3"/>
    <w:rsid w:val="00BF7F00"/>
    <w:rsid w:val="00C00D0C"/>
    <w:rsid w:val="00C00E38"/>
    <w:rsid w:val="00C01A76"/>
    <w:rsid w:val="00C145F9"/>
    <w:rsid w:val="00C14626"/>
    <w:rsid w:val="00C25E07"/>
    <w:rsid w:val="00C2724C"/>
    <w:rsid w:val="00C32A06"/>
    <w:rsid w:val="00C525F6"/>
    <w:rsid w:val="00C634A2"/>
    <w:rsid w:val="00C740E9"/>
    <w:rsid w:val="00C860EE"/>
    <w:rsid w:val="00C937D6"/>
    <w:rsid w:val="00C957B2"/>
    <w:rsid w:val="00CA0487"/>
    <w:rsid w:val="00CA5A96"/>
    <w:rsid w:val="00CA6988"/>
    <w:rsid w:val="00CA7D51"/>
    <w:rsid w:val="00CC11C0"/>
    <w:rsid w:val="00CD1F6B"/>
    <w:rsid w:val="00CD2FCF"/>
    <w:rsid w:val="00CD4162"/>
    <w:rsid w:val="00CD479C"/>
    <w:rsid w:val="00CD76F2"/>
    <w:rsid w:val="00CE207E"/>
    <w:rsid w:val="00CE6E74"/>
    <w:rsid w:val="00D04E2D"/>
    <w:rsid w:val="00D213A0"/>
    <w:rsid w:val="00D22E8A"/>
    <w:rsid w:val="00D43917"/>
    <w:rsid w:val="00D50287"/>
    <w:rsid w:val="00D52602"/>
    <w:rsid w:val="00D5290A"/>
    <w:rsid w:val="00D62D2D"/>
    <w:rsid w:val="00D6417A"/>
    <w:rsid w:val="00D67E5D"/>
    <w:rsid w:val="00D73C27"/>
    <w:rsid w:val="00D81727"/>
    <w:rsid w:val="00D81F68"/>
    <w:rsid w:val="00D857C7"/>
    <w:rsid w:val="00D928D2"/>
    <w:rsid w:val="00DA34E0"/>
    <w:rsid w:val="00DA42C9"/>
    <w:rsid w:val="00DB4D72"/>
    <w:rsid w:val="00DD3660"/>
    <w:rsid w:val="00DD7686"/>
    <w:rsid w:val="00DF4236"/>
    <w:rsid w:val="00DF4EB1"/>
    <w:rsid w:val="00E12A0D"/>
    <w:rsid w:val="00E17C66"/>
    <w:rsid w:val="00E221F1"/>
    <w:rsid w:val="00E3137A"/>
    <w:rsid w:val="00E31ECC"/>
    <w:rsid w:val="00E368A7"/>
    <w:rsid w:val="00E432AD"/>
    <w:rsid w:val="00E551A6"/>
    <w:rsid w:val="00E654AD"/>
    <w:rsid w:val="00E82BDE"/>
    <w:rsid w:val="00E83DE0"/>
    <w:rsid w:val="00E84B0D"/>
    <w:rsid w:val="00E871DE"/>
    <w:rsid w:val="00E93FA0"/>
    <w:rsid w:val="00E96F5E"/>
    <w:rsid w:val="00EA2C0B"/>
    <w:rsid w:val="00EA36A2"/>
    <w:rsid w:val="00EA3B7D"/>
    <w:rsid w:val="00EA4FA2"/>
    <w:rsid w:val="00EA7CAC"/>
    <w:rsid w:val="00EB16E4"/>
    <w:rsid w:val="00EC02FD"/>
    <w:rsid w:val="00EC4D2C"/>
    <w:rsid w:val="00EC7A90"/>
    <w:rsid w:val="00ED1E48"/>
    <w:rsid w:val="00ED2459"/>
    <w:rsid w:val="00EF0E3B"/>
    <w:rsid w:val="00F03E10"/>
    <w:rsid w:val="00F06982"/>
    <w:rsid w:val="00F21502"/>
    <w:rsid w:val="00F24489"/>
    <w:rsid w:val="00F41CA2"/>
    <w:rsid w:val="00F5254D"/>
    <w:rsid w:val="00F55490"/>
    <w:rsid w:val="00F633E1"/>
    <w:rsid w:val="00F63B85"/>
    <w:rsid w:val="00F63F95"/>
    <w:rsid w:val="00F64EBF"/>
    <w:rsid w:val="00F65E04"/>
    <w:rsid w:val="00F67284"/>
    <w:rsid w:val="00F75881"/>
    <w:rsid w:val="00F76A19"/>
    <w:rsid w:val="00F8200C"/>
    <w:rsid w:val="00F851DF"/>
    <w:rsid w:val="00F910C5"/>
    <w:rsid w:val="00F931FC"/>
    <w:rsid w:val="00FB0501"/>
    <w:rsid w:val="00FC11F1"/>
    <w:rsid w:val="00FC2D04"/>
    <w:rsid w:val="00FD336D"/>
    <w:rsid w:val="00FD515D"/>
    <w:rsid w:val="00FF5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E96F5E"/>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3D6FFE"/>
    <w:pPr>
      <w:numPr>
        <w:numId w:val="1"/>
      </w:numPr>
      <w:spacing w:after="120"/>
    </w:pPr>
  </w:style>
  <w:style w:type="character" w:customStyle="1" w:styleId="BulletLevel1Zchn">
    <w:name w:val="Bullet Level 1 Zchn"/>
    <w:basedOn w:val="ListParagraphChar"/>
    <w:link w:val="BulletLevel1"/>
    <w:rsid w:val="003D6FFE"/>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3D6FFE"/>
    <w:pPr>
      <w:numPr>
        <w:numId w:val="2"/>
      </w:numPr>
    </w:pPr>
  </w:style>
  <w:style w:type="character" w:customStyle="1" w:styleId="BulletLevel2Zchn">
    <w:name w:val="Bullet Level 2 Zchn"/>
    <w:basedOn w:val="BulletLevel1Zchn"/>
    <w:link w:val="BulletLevel2"/>
    <w:rsid w:val="003D6FFE"/>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table" w:customStyle="1" w:styleId="Tabelamrea4poudarek41">
    <w:name w:val="Tabela – mreža 4 (poudarek 4)1"/>
    <w:basedOn w:val="TableNormal"/>
    <w:uiPriority w:val="49"/>
    <w:rsid w:val="00305F3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character" w:styleId="CommentReference">
    <w:name w:val="annotation reference"/>
    <w:basedOn w:val="DefaultParagraphFont"/>
    <w:uiPriority w:val="99"/>
    <w:semiHidden/>
    <w:unhideWhenUsed/>
    <w:rsid w:val="002E7FC0"/>
    <w:rPr>
      <w:sz w:val="18"/>
      <w:szCs w:val="18"/>
    </w:rPr>
  </w:style>
  <w:style w:type="paragraph" w:styleId="CommentText">
    <w:name w:val="annotation text"/>
    <w:basedOn w:val="Normal"/>
    <w:link w:val="CommentTextChar"/>
    <w:uiPriority w:val="99"/>
    <w:semiHidden/>
    <w:unhideWhenUsed/>
    <w:rsid w:val="002E7FC0"/>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2E7FC0"/>
    <w:rPr>
      <w:rFonts w:eastAsiaTheme="minorHAnsi"/>
      <w:sz w:val="24"/>
      <w:szCs w:val="24"/>
      <w:lang w:val="en-US"/>
    </w:rPr>
  </w:style>
  <w:style w:type="paragraph" w:styleId="Revision">
    <w:name w:val="Revision"/>
    <w:hidden/>
    <w:uiPriority w:val="99"/>
    <w:semiHidden/>
    <w:rsid w:val="00C634A2"/>
    <w:pPr>
      <w:spacing w:after="0" w:line="240" w:lineRule="auto"/>
    </w:pPr>
    <w:rPr>
      <w:rFonts w:ascii="Calibri Light" w:hAnsi="Calibri Light"/>
    </w:rPr>
  </w:style>
  <w:style w:type="paragraph" w:styleId="CommentSubject">
    <w:name w:val="annotation subject"/>
    <w:basedOn w:val="CommentText"/>
    <w:next w:val="CommentText"/>
    <w:link w:val="CommentSubjectChar"/>
    <w:uiPriority w:val="99"/>
    <w:semiHidden/>
    <w:unhideWhenUsed/>
    <w:rsid w:val="004C18AE"/>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4C18AE"/>
    <w:rPr>
      <w:rFonts w:ascii="Calibri Light" w:eastAsiaTheme="minorHAnsi" w:hAnsi="Calibri Light"/>
      <w:b/>
      <w:bCs/>
      <w:sz w:val="20"/>
      <w:szCs w:val="20"/>
      <w:lang w:val="en-US"/>
    </w:rPr>
  </w:style>
  <w:style w:type="table" w:customStyle="1" w:styleId="GridTable4-Accent41">
    <w:name w:val="Grid Table 4 - Accent 41"/>
    <w:basedOn w:val="TableNormal"/>
    <w:uiPriority w:val="49"/>
    <w:rsid w:val="00F63B85"/>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table" w:styleId="LightGrid-Accent4">
    <w:name w:val="Light Grid Accent 4"/>
    <w:basedOn w:val="TableNormal"/>
    <w:uiPriority w:val="62"/>
    <w:rsid w:val="004A0B9B"/>
    <w:pPr>
      <w:spacing w:after="0" w:line="240" w:lineRule="auto"/>
    </w:pPr>
    <w:tblPr>
      <w:tblStyleRowBandSize w:val="1"/>
      <w:tblStyleColBandSize w:val="1"/>
      <w:tblBorders>
        <w:top w:val="single" w:sz="8" w:space="0" w:color="152D79" w:themeColor="accent4"/>
        <w:left w:val="single" w:sz="8" w:space="0" w:color="152D79" w:themeColor="accent4"/>
        <w:bottom w:val="single" w:sz="8" w:space="0" w:color="152D79" w:themeColor="accent4"/>
        <w:right w:val="single" w:sz="8" w:space="0" w:color="152D79" w:themeColor="accent4"/>
        <w:insideH w:val="single" w:sz="8" w:space="0" w:color="152D79" w:themeColor="accent4"/>
        <w:insideV w:val="single" w:sz="8" w:space="0" w:color="152D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2D79" w:themeColor="accent4"/>
          <w:left w:val="single" w:sz="8" w:space="0" w:color="152D79" w:themeColor="accent4"/>
          <w:bottom w:val="single" w:sz="18" w:space="0" w:color="152D79" w:themeColor="accent4"/>
          <w:right w:val="single" w:sz="8" w:space="0" w:color="152D79" w:themeColor="accent4"/>
          <w:insideH w:val="nil"/>
          <w:insideV w:val="single" w:sz="8" w:space="0" w:color="152D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2D79" w:themeColor="accent4"/>
          <w:left w:val="single" w:sz="8" w:space="0" w:color="152D79" w:themeColor="accent4"/>
          <w:bottom w:val="single" w:sz="8" w:space="0" w:color="152D79" w:themeColor="accent4"/>
          <w:right w:val="single" w:sz="8" w:space="0" w:color="152D79" w:themeColor="accent4"/>
          <w:insideH w:val="nil"/>
          <w:insideV w:val="single" w:sz="8" w:space="0" w:color="152D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2D79" w:themeColor="accent4"/>
          <w:left w:val="single" w:sz="8" w:space="0" w:color="152D79" w:themeColor="accent4"/>
          <w:bottom w:val="single" w:sz="8" w:space="0" w:color="152D79" w:themeColor="accent4"/>
          <w:right w:val="single" w:sz="8" w:space="0" w:color="152D79" w:themeColor="accent4"/>
        </w:tcBorders>
      </w:tcPr>
    </w:tblStylePr>
    <w:tblStylePr w:type="band1Vert">
      <w:tblPr/>
      <w:tcPr>
        <w:tcBorders>
          <w:top w:val="single" w:sz="8" w:space="0" w:color="152D79" w:themeColor="accent4"/>
          <w:left w:val="single" w:sz="8" w:space="0" w:color="152D79" w:themeColor="accent4"/>
          <w:bottom w:val="single" w:sz="8" w:space="0" w:color="152D79" w:themeColor="accent4"/>
          <w:right w:val="single" w:sz="8" w:space="0" w:color="152D79" w:themeColor="accent4"/>
        </w:tcBorders>
        <w:shd w:val="clear" w:color="auto" w:fill="B1C0F1" w:themeFill="accent4" w:themeFillTint="3F"/>
      </w:tcPr>
    </w:tblStylePr>
    <w:tblStylePr w:type="band1Horz">
      <w:tblPr/>
      <w:tcPr>
        <w:tcBorders>
          <w:top w:val="single" w:sz="8" w:space="0" w:color="152D79" w:themeColor="accent4"/>
          <w:left w:val="single" w:sz="8" w:space="0" w:color="152D79" w:themeColor="accent4"/>
          <w:bottom w:val="single" w:sz="8" w:space="0" w:color="152D79" w:themeColor="accent4"/>
          <w:right w:val="single" w:sz="8" w:space="0" w:color="152D79" w:themeColor="accent4"/>
          <w:insideV w:val="single" w:sz="8" w:space="0" w:color="152D79" w:themeColor="accent4"/>
        </w:tcBorders>
        <w:shd w:val="clear" w:color="auto" w:fill="B1C0F1" w:themeFill="accent4" w:themeFillTint="3F"/>
      </w:tcPr>
    </w:tblStylePr>
    <w:tblStylePr w:type="band2Horz">
      <w:tblPr/>
      <w:tcPr>
        <w:tcBorders>
          <w:top w:val="single" w:sz="8" w:space="0" w:color="152D79" w:themeColor="accent4"/>
          <w:left w:val="single" w:sz="8" w:space="0" w:color="152D79" w:themeColor="accent4"/>
          <w:bottom w:val="single" w:sz="8" w:space="0" w:color="152D79" w:themeColor="accent4"/>
          <w:right w:val="single" w:sz="8" w:space="0" w:color="152D79" w:themeColor="accent4"/>
          <w:insideV w:val="single" w:sz="8" w:space="0" w:color="152D79"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E96F5E"/>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3D6FFE"/>
    <w:pPr>
      <w:numPr>
        <w:numId w:val="1"/>
      </w:numPr>
      <w:spacing w:after="120"/>
    </w:pPr>
  </w:style>
  <w:style w:type="character" w:customStyle="1" w:styleId="BulletLevel1Zchn">
    <w:name w:val="Bullet Level 1 Zchn"/>
    <w:basedOn w:val="ListParagraphChar"/>
    <w:link w:val="BulletLevel1"/>
    <w:rsid w:val="003D6FFE"/>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3D6FFE"/>
    <w:pPr>
      <w:numPr>
        <w:numId w:val="2"/>
      </w:numPr>
    </w:pPr>
  </w:style>
  <w:style w:type="character" w:customStyle="1" w:styleId="BulletLevel2Zchn">
    <w:name w:val="Bullet Level 2 Zchn"/>
    <w:basedOn w:val="BulletLevel1Zchn"/>
    <w:link w:val="BulletLevel2"/>
    <w:rsid w:val="003D6FFE"/>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table" w:customStyle="1" w:styleId="Tabelamrea4poudarek41">
    <w:name w:val="Tabela – mreža 4 (poudarek 4)1"/>
    <w:basedOn w:val="TableNormal"/>
    <w:uiPriority w:val="49"/>
    <w:rsid w:val="00305F3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character" w:styleId="CommentReference">
    <w:name w:val="annotation reference"/>
    <w:basedOn w:val="DefaultParagraphFont"/>
    <w:uiPriority w:val="99"/>
    <w:semiHidden/>
    <w:unhideWhenUsed/>
    <w:rsid w:val="002E7FC0"/>
    <w:rPr>
      <w:sz w:val="18"/>
      <w:szCs w:val="18"/>
    </w:rPr>
  </w:style>
  <w:style w:type="paragraph" w:styleId="CommentText">
    <w:name w:val="annotation text"/>
    <w:basedOn w:val="Normal"/>
    <w:link w:val="CommentTextChar"/>
    <w:uiPriority w:val="99"/>
    <w:semiHidden/>
    <w:unhideWhenUsed/>
    <w:rsid w:val="002E7FC0"/>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2E7FC0"/>
    <w:rPr>
      <w:rFonts w:eastAsiaTheme="minorHAnsi"/>
      <w:sz w:val="24"/>
      <w:szCs w:val="24"/>
      <w:lang w:val="en-US"/>
    </w:rPr>
  </w:style>
  <w:style w:type="paragraph" w:styleId="Revision">
    <w:name w:val="Revision"/>
    <w:hidden/>
    <w:uiPriority w:val="99"/>
    <w:semiHidden/>
    <w:rsid w:val="00C634A2"/>
    <w:pPr>
      <w:spacing w:after="0" w:line="240" w:lineRule="auto"/>
    </w:pPr>
    <w:rPr>
      <w:rFonts w:ascii="Calibri Light" w:hAnsi="Calibri Light"/>
    </w:rPr>
  </w:style>
  <w:style w:type="paragraph" w:styleId="CommentSubject">
    <w:name w:val="annotation subject"/>
    <w:basedOn w:val="CommentText"/>
    <w:next w:val="CommentText"/>
    <w:link w:val="CommentSubjectChar"/>
    <w:uiPriority w:val="99"/>
    <w:semiHidden/>
    <w:unhideWhenUsed/>
    <w:rsid w:val="004C18AE"/>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4C18AE"/>
    <w:rPr>
      <w:rFonts w:ascii="Calibri Light" w:eastAsiaTheme="minorHAnsi" w:hAnsi="Calibri Light"/>
      <w:b/>
      <w:bCs/>
      <w:sz w:val="20"/>
      <w:szCs w:val="20"/>
      <w:lang w:val="en-US"/>
    </w:rPr>
  </w:style>
  <w:style w:type="table" w:customStyle="1" w:styleId="GridTable4-Accent41">
    <w:name w:val="Grid Table 4 - Accent 41"/>
    <w:basedOn w:val="TableNormal"/>
    <w:uiPriority w:val="49"/>
    <w:rsid w:val="00F63B85"/>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table" w:styleId="LightGrid-Accent4">
    <w:name w:val="Light Grid Accent 4"/>
    <w:basedOn w:val="TableNormal"/>
    <w:uiPriority w:val="62"/>
    <w:rsid w:val="004A0B9B"/>
    <w:pPr>
      <w:spacing w:after="0" w:line="240" w:lineRule="auto"/>
    </w:pPr>
    <w:tblPr>
      <w:tblStyleRowBandSize w:val="1"/>
      <w:tblStyleColBandSize w:val="1"/>
      <w:tblBorders>
        <w:top w:val="single" w:sz="8" w:space="0" w:color="152D79" w:themeColor="accent4"/>
        <w:left w:val="single" w:sz="8" w:space="0" w:color="152D79" w:themeColor="accent4"/>
        <w:bottom w:val="single" w:sz="8" w:space="0" w:color="152D79" w:themeColor="accent4"/>
        <w:right w:val="single" w:sz="8" w:space="0" w:color="152D79" w:themeColor="accent4"/>
        <w:insideH w:val="single" w:sz="8" w:space="0" w:color="152D79" w:themeColor="accent4"/>
        <w:insideV w:val="single" w:sz="8" w:space="0" w:color="152D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2D79" w:themeColor="accent4"/>
          <w:left w:val="single" w:sz="8" w:space="0" w:color="152D79" w:themeColor="accent4"/>
          <w:bottom w:val="single" w:sz="18" w:space="0" w:color="152D79" w:themeColor="accent4"/>
          <w:right w:val="single" w:sz="8" w:space="0" w:color="152D79" w:themeColor="accent4"/>
          <w:insideH w:val="nil"/>
          <w:insideV w:val="single" w:sz="8" w:space="0" w:color="152D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2D79" w:themeColor="accent4"/>
          <w:left w:val="single" w:sz="8" w:space="0" w:color="152D79" w:themeColor="accent4"/>
          <w:bottom w:val="single" w:sz="8" w:space="0" w:color="152D79" w:themeColor="accent4"/>
          <w:right w:val="single" w:sz="8" w:space="0" w:color="152D79" w:themeColor="accent4"/>
          <w:insideH w:val="nil"/>
          <w:insideV w:val="single" w:sz="8" w:space="0" w:color="152D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2D79" w:themeColor="accent4"/>
          <w:left w:val="single" w:sz="8" w:space="0" w:color="152D79" w:themeColor="accent4"/>
          <w:bottom w:val="single" w:sz="8" w:space="0" w:color="152D79" w:themeColor="accent4"/>
          <w:right w:val="single" w:sz="8" w:space="0" w:color="152D79" w:themeColor="accent4"/>
        </w:tcBorders>
      </w:tcPr>
    </w:tblStylePr>
    <w:tblStylePr w:type="band1Vert">
      <w:tblPr/>
      <w:tcPr>
        <w:tcBorders>
          <w:top w:val="single" w:sz="8" w:space="0" w:color="152D79" w:themeColor="accent4"/>
          <w:left w:val="single" w:sz="8" w:space="0" w:color="152D79" w:themeColor="accent4"/>
          <w:bottom w:val="single" w:sz="8" w:space="0" w:color="152D79" w:themeColor="accent4"/>
          <w:right w:val="single" w:sz="8" w:space="0" w:color="152D79" w:themeColor="accent4"/>
        </w:tcBorders>
        <w:shd w:val="clear" w:color="auto" w:fill="B1C0F1" w:themeFill="accent4" w:themeFillTint="3F"/>
      </w:tcPr>
    </w:tblStylePr>
    <w:tblStylePr w:type="band1Horz">
      <w:tblPr/>
      <w:tcPr>
        <w:tcBorders>
          <w:top w:val="single" w:sz="8" w:space="0" w:color="152D79" w:themeColor="accent4"/>
          <w:left w:val="single" w:sz="8" w:space="0" w:color="152D79" w:themeColor="accent4"/>
          <w:bottom w:val="single" w:sz="8" w:space="0" w:color="152D79" w:themeColor="accent4"/>
          <w:right w:val="single" w:sz="8" w:space="0" w:color="152D79" w:themeColor="accent4"/>
          <w:insideV w:val="single" w:sz="8" w:space="0" w:color="152D79" w:themeColor="accent4"/>
        </w:tcBorders>
        <w:shd w:val="clear" w:color="auto" w:fill="B1C0F1" w:themeFill="accent4" w:themeFillTint="3F"/>
      </w:tcPr>
    </w:tblStylePr>
    <w:tblStylePr w:type="band2Horz">
      <w:tblPr/>
      <w:tcPr>
        <w:tcBorders>
          <w:top w:val="single" w:sz="8" w:space="0" w:color="152D79" w:themeColor="accent4"/>
          <w:left w:val="single" w:sz="8" w:space="0" w:color="152D79" w:themeColor="accent4"/>
          <w:bottom w:val="single" w:sz="8" w:space="0" w:color="152D79" w:themeColor="accent4"/>
          <w:right w:val="single" w:sz="8" w:space="0" w:color="152D79" w:themeColor="accent4"/>
          <w:insideV w:val="single" w:sz="8" w:space="0" w:color="152D79"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763">
      <w:bodyDiv w:val="1"/>
      <w:marLeft w:val="0"/>
      <w:marRight w:val="0"/>
      <w:marTop w:val="0"/>
      <w:marBottom w:val="0"/>
      <w:divBdr>
        <w:top w:val="none" w:sz="0" w:space="0" w:color="auto"/>
        <w:left w:val="none" w:sz="0" w:space="0" w:color="auto"/>
        <w:bottom w:val="none" w:sz="0" w:space="0" w:color="auto"/>
        <w:right w:val="none" w:sz="0" w:space="0" w:color="auto"/>
      </w:divBdr>
    </w:div>
    <w:div w:id="157042967">
      <w:bodyDiv w:val="1"/>
      <w:marLeft w:val="0"/>
      <w:marRight w:val="0"/>
      <w:marTop w:val="0"/>
      <w:marBottom w:val="0"/>
      <w:divBdr>
        <w:top w:val="none" w:sz="0" w:space="0" w:color="auto"/>
        <w:left w:val="none" w:sz="0" w:space="0" w:color="auto"/>
        <w:bottom w:val="none" w:sz="0" w:space="0" w:color="auto"/>
        <w:right w:val="none" w:sz="0" w:space="0" w:color="auto"/>
      </w:divBdr>
      <w:divsChild>
        <w:div w:id="434206495">
          <w:marLeft w:val="1066"/>
          <w:marRight w:val="0"/>
          <w:marTop w:val="100"/>
          <w:marBottom w:val="100"/>
          <w:divBdr>
            <w:top w:val="none" w:sz="0" w:space="0" w:color="auto"/>
            <w:left w:val="none" w:sz="0" w:space="0" w:color="auto"/>
            <w:bottom w:val="none" w:sz="0" w:space="0" w:color="auto"/>
            <w:right w:val="none" w:sz="0" w:space="0" w:color="auto"/>
          </w:divBdr>
        </w:div>
      </w:divsChild>
    </w:div>
    <w:div w:id="548345269">
      <w:bodyDiv w:val="1"/>
      <w:marLeft w:val="0"/>
      <w:marRight w:val="0"/>
      <w:marTop w:val="0"/>
      <w:marBottom w:val="0"/>
      <w:divBdr>
        <w:top w:val="none" w:sz="0" w:space="0" w:color="auto"/>
        <w:left w:val="none" w:sz="0" w:space="0" w:color="auto"/>
        <w:bottom w:val="none" w:sz="0" w:space="0" w:color="auto"/>
        <w:right w:val="none" w:sz="0" w:space="0" w:color="auto"/>
      </w:divBdr>
    </w:div>
    <w:div w:id="828517574">
      <w:bodyDiv w:val="1"/>
      <w:marLeft w:val="0"/>
      <w:marRight w:val="0"/>
      <w:marTop w:val="0"/>
      <w:marBottom w:val="0"/>
      <w:divBdr>
        <w:top w:val="none" w:sz="0" w:space="0" w:color="auto"/>
        <w:left w:val="none" w:sz="0" w:space="0" w:color="auto"/>
        <w:bottom w:val="none" w:sz="0" w:space="0" w:color="auto"/>
        <w:right w:val="none" w:sz="0" w:space="0" w:color="auto"/>
      </w:divBdr>
    </w:div>
    <w:div w:id="1335187604">
      <w:bodyDiv w:val="1"/>
      <w:marLeft w:val="0"/>
      <w:marRight w:val="0"/>
      <w:marTop w:val="0"/>
      <w:marBottom w:val="0"/>
      <w:divBdr>
        <w:top w:val="none" w:sz="0" w:space="0" w:color="auto"/>
        <w:left w:val="none" w:sz="0" w:space="0" w:color="auto"/>
        <w:bottom w:val="none" w:sz="0" w:space="0" w:color="auto"/>
        <w:right w:val="none" w:sz="0" w:space="0" w:color="auto"/>
      </w:divBdr>
    </w:div>
    <w:div w:id="1396661151">
      <w:bodyDiv w:val="1"/>
      <w:marLeft w:val="0"/>
      <w:marRight w:val="0"/>
      <w:marTop w:val="0"/>
      <w:marBottom w:val="0"/>
      <w:divBdr>
        <w:top w:val="none" w:sz="0" w:space="0" w:color="auto"/>
        <w:left w:val="none" w:sz="0" w:space="0" w:color="auto"/>
        <w:bottom w:val="none" w:sz="0" w:space="0" w:color="auto"/>
        <w:right w:val="none" w:sz="0" w:space="0" w:color="auto"/>
      </w:divBdr>
    </w:div>
    <w:div w:id="1452018486">
      <w:bodyDiv w:val="1"/>
      <w:marLeft w:val="0"/>
      <w:marRight w:val="0"/>
      <w:marTop w:val="0"/>
      <w:marBottom w:val="0"/>
      <w:divBdr>
        <w:top w:val="none" w:sz="0" w:space="0" w:color="auto"/>
        <w:left w:val="none" w:sz="0" w:space="0" w:color="auto"/>
        <w:bottom w:val="none" w:sz="0" w:space="0" w:color="auto"/>
        <w:right w:val="none" w:sz="0" w:space="0" w:color="auto"/>
      </w:divBdr>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814524240">
      <w:bodyDiv w:val="1"/>
      <w:marLeft w:val="0"/>
      <w:marRight w:val="0"/>
      <w:marTop w:val="0"/>
      <w:marBottom w:val="0"/>
      <w:divBdr>
        <w:top w:val="none" w:sz="0" w:space="0" w:color="auto"/>
        <w:left w:val="none" w:sz="0" w:space="0" w:color="auto"/>
        <w:bottom w:val="none" w:sz="0" w:space="0" w:color="auto"/>
        <w:right w:val="none" w:sz="0" w:space="0" w:color="auto"/>
      </w:divBdr>
    </w:div>
    <w:div w:id="1818721942">
      <w:bodyDiv w:val="1"/>
      <w:marLeft w:val="0"/>
      <w:marRight w:val="0"/>
      <w:marTop w:val="0"/>
      <w:marBottom w:val="0"/>
      <w:divBdr>
        <w:top w:val="none" w:sz="0" w:space="0" w:color="auto"/>
        <w:left w:val="none" w:sz="0" w:space="0" w:color="auto"/>
        <w:bottom w:val="none" w:sz="0" w:space="0" w:color="auto"/>
        <w:right w:val="none" w:sz="0" w:space="0" w:color="auto"/>
      </w:divBdr>
    </w:div>
    <w:div w:id="2041662170">
      <w:bodyDiv w:val="1"/>
      <w:marLeft w:val="0"/>
      <w:marRight w:val="0"/>
      <w:marTop w:val="0"/>
      <w:marBottom w:val="0"/>
      <w:divBdr>
        <w:top w:val="none" w:sz="0" w:space="0" w:color="auto"/>
        <w:left w:val="none" w:sz="0" w:space="0" w:color="auto"/>
        <w:bottom w:val="none" w:sz="0" w:space="0" w:color="auto"/>
        <w:right w:val="none" w:sz="0" w:space="0" w:color="auto"/>
      </w:divBdr>
      <w:divsChild>
        <w:div w:id="805510933">
          <w:marLeft w:val="1066"/>
          <w:marRight w:val="0"/>
          <w:marTop w:val="0"/>
          <w:marBottom w:val="100"/>
          <w:divBdr>
            <w:top w:val="none" w:sz="0" w:space="0" w:color="auto"/>
            <w:left w:val="none" w:sz="0" w:space="0" w:color="auto"/>
            <w:bottom w:val="none" w:sz="0" w:space="0" w:color="auto"/>
            <w:right w:val="none" w:sz="0" w:space="0" w:color="auto"/>
          </w:divBdr>
        </w:div>
      </w:divsChild>
    </w:div>
    <w:div w:id="20558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sabina.dolenec@zag.si"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B029-216D-4D58-BF36-1FABDB10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8356</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Guidance for RIS Task Partners selection</vt:lpstr>
      <vt:lpstr>Guidance for RIS Task Partners selection</vt:lpstr>
    </vt:vector>
  </TitlesOfParts>
  <Company/>
  <LinksUpToDate>false</LinksUpToDate>
  <CharactersWithSpaces>9802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RIS Task Partners selection</dc:title>
  <dc:creator>Markus Klein</dc:creator>
  <cp:lastModifiedBy>Ema Kemperle</cp:lastModifiedBy>
  <cp:revision>2</cp:revision>
  <cp:lastPrinted>2022-08-29T10:54:00Z</cp:lastPrinted>
  <dcterms:created xsi:type="dcterms:W3CDTF">2022-11-10T08:49:00Z</dcterms:created>
  <dcterms:modified xsi:type="dcterms:W3CDTF">2022-11-10T08:49:00Z</dcterms:modified>
</cp:coreProperties>
</file>